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64B6" w14:textId="77777777" w:rsidR="00BA6465" w:rsidRPr="009A0B1E" w:rsidRDefault="00BA6465" w:rsidP="00BA6465">
      <w:pPr>
        <w:rPr>
          <w:b/>
          <w:bCs/>
          <w:sz w:val="32"/>
          <w:szCs w:val="32"/>
        </w:rPr>
      </w:pPr>
      <w:r w:rsidRPr="009A0B1E">
        <w:rPr>
          <w:b/>
          <w:bCs/>
          <w:sz w:val="32"/>
          <w:szCs w:val="32"/>
        </w:rPr>
        <w:t>Kamera Kayıtları Yönetim Prosedürü</w:t>
      </w:r>
    </w:p>
    <w:p w14:paraId="199EE7FE" w14:textId="77777777" w:rsidR="00BA6465" w:rsidRPr="009A0B1E" w:rsidRDefault="00BA6465" w:rsidP="00BA6465">
      <w:pPr>
        <w:jc w:val="both"/>
        <w:rPr>
          <w:b/>
          <w:bCs/>
          <w:sz w:val="22"/>
          <w:szCs w:val="22"/>
        </w:rPr>
      </w:pPr>
      <w:r w:rsidRPr="009A0B1E">
        <w:rPr>
          <w:b/>
          <w:bCs/>
          <w:sz w:val="22"/>
          <w:szCs w:val="22"/>
        </w:rPr>
        <w:t>1. Amaç ve Hukuki Dayanak</w:t>
      </w:r>
    </w:p>
    <w:p w14:paraId="0036B5CC" w14:textId="77777777" w:rsidR="00BA6465" w:rsidRPr="009A0B1E" w:rsidRDefault="00BA6465" w:rsidP="00BA6465">
      <w:pPr>
        <w:numPr>
          <w:ilvl w:val="0"/>
          <w:numId w:val="4"/>
        </w:numPr>
        <w:jc w:val="both"/>
        <w:rPr>
          <w:sz w:val="22"/>
          <w:szCs w:val="22"/>
        </w:rPr>
      </w:pPr>
      <w:r w:rsidRPr="009A0B1E">
        <w:rPr>
          <w:b/>
          <w:bCs/>
          <w:sz w:val="22"/>
          <w:szCs w:val="22"/>
        </w:rPr>
        <w:t>Amaç:</w:t>
      </w:r>
      <w:r w:rsidRPr="009A0B1E">
        <w:rPr>
          <w:sz w:val="22"/>
          <w:szCs w:val="22"/>
        </w:rPr>
        <w:t xml:space="preserve"> Ofis binasının güvenliğini sağlamak, yetkisiz girişleri önlemek, suç teşkil eden eylemlere karşı delil oluşturmak ve iş sağlığı güvenliğini sağlamaktır.</w:t>
      </w:r>
    </w:p>
    <w:p w14:paraId="4DE90144" w14:textId="77777777" w:rsidR="00BA6465" w:rsidRPr="009A0B1E" w:rsidRDefault="00BA6465" w:rsidP="00BA6465">
      <w:pPr>
        <w:numPr>
          <w:ilvl w:val="0"/>
          <w:numId w:val="4"/>
        </w:numPr>
        <w:jc w:val="both"/>
        <w:rPr>
          <w:sz w:val="22"/>
          <w:szCs w:val="22"/>
        </w:rPr>
      </w:pPr>
      <w:r w:rsidRPr="009A0B1E">
        <w:rPr>
          <w:b/>
          <w:bCs/>
          <w:sz w:val="22"/>
          <w:szCs w:val="22"/>
        </w:rPr>
        <w:t>Hukuki Dayanak:</w:t>
      </w:r>
      <w:r w:rsidRPr="009A0B1E">
        <w:rPr>
          <w:sz w:val="22"/>
          <w:szCs w:val="22"/>
        </w:rPr>
        <w:t xml:space="preserve"> </w:t>
      </w:r>
      <w:proofErr w:type="spellStart"/>
      <w:r w:rsidRPr="009A0B1E">
        <w:rPr>
          <w:sz w:val="22"/>
          <w:szCs w:val="22"/>
        </w:rPr>
        <w:t>MASTERTECH'in</w:t>
      </w:r>
      <w:proofErr w:type="spellEnd"/>
      <w:r w:rsidRPr="009A0B1E">
        <w:rPr>
          <w:sz w:val="22"/>
          <w:szCs w:val="22"/>
        </w:rPr>
        <w:t xml:space="preserve"> meşru menfaati ve 4857 sayılı İş Kanunu’ndan doğan yükümlülükler.</w:t>
      </w:r>
    </w:p>
    <w:p w14:paraId="7EE26358" w14:textId="77777777" w:rsidR="00BA6465" w:rsidRPr="009A0B1E" w:rsidRDefault="00BA6465" w:rsidP="00BA6465">
      <w:pPr>
        <w:jc w:val="both"/>
        <w:rPr>
          <w:b/>
          <w:bCs/>
          <w:sz w:val="22"/>
          <w:szCs w:val="22"/>
        </w:rPr>
      </w:pPr>
      <w:r w:rsidRPr="009A0B1E">
        <w:rPr>
          <w:b/>
          <w:bCs/>
          <w:sz w:val="22"/>
          <w:szCs w:val="22"/>
        </w:rPr>
        <w:t>2. Kapsam ve Konumlandırma</w:t>
      </w:r>
    </w:p>
    <w:p w14:paraId="4E0A26CC" w14:textId="77777777" w:rsidR="00BA6465" w:rsidRPr="009A0B1E" w:rsidRDefault="00BA6465" w:rsidP="00BA6465">
      <w:pPr>
        <w:numPr>
          <w:ilvl w:val="0"/>
          <w:numId w:val="5"/>
        </w:numPr>
        <w:jc w:val="both"/>
        <w:rPr>
          <w:sz w:val="22"/>
          <w:szCs w:val="22"/>
        </w:rPr>
      </w:pPr>
      <w:r w:rsidRPr="009A0B1E">
        <w:rPr>
          <w:b/>
          <w:bCs/>
          <w:sz w:val="22"/>
          <w:szCs w:val="22"/>
        </w:rPr>
        <w:t>Kapsam:</w:t>
      </w:r>
      <w:r w:rsidRPr="009A0B1E">
        <w:rPr>
          <w:sz w:val="22"/>
          <w:szCs w:val="22"/>
        </w:rPr>
        <w:t xml:space="preserve"> </w:t>
      </w:r>
      <w:proofErr w:type="spellStart"/>
      <w:r w:rsidRPr="009A0B1E">
        <w:rPr>
          <w:sz w:val="22"/>
          <w:szCs w:val="22"/>
        </w:rPr>
        <w:t>MASTERTECH'in</w:t>
      </w:r>
      <w:proofErr w:type="spellEnd"/>
      <w:r w:rsidRPr="009A0B1E">
        <w:rPr>
          <w:sz w:val="22"/>
          <w:szCs w:val="22"/>
        </w:rPr>
        <w:t xml:space="preserve"> idari ofis binaları ve tesislerinde yer alan tüm kapalı devre kamera sistemleri (CCTV) tarafından kaydedilen görsel verileri kapsar.</w:t>
      </w:r>
    </w:p>
    <w:p w14:paraId="767F3573" w14:textId="77777777" w:rsidR="00BA6465" w:rsidRPr="009A0B1E" w:rsidRDefault="00BA6465" w:rsidP="00BA6465">
      <w:pPr>
        <w:numPr>
          <w:ilvl w:val="0"/>
          <w:numId w:val="5"/>
        </w:numPr>
        <w:jc w:val="both"/>
        <w:rPr>
          <w:sz w:val="22"/>
          <w:szCs w:val="22"/>
        </w:rPr>
      </w:pPr>
      <w:r w:rsidRPr="009A0B1E">
        <w:rPr>
          <w:b/>
          <w:bCs/>
          <w:sz w:val="22"/>
          <w:szCs w:val="22"/>
        </w:rPr>
        <w:t>Orantılılık İlkesi:</w:t>
      </w:r>
      <w:r w:rsidRPr="009A0B1E">
        <w:rPr>
          <w:sz w:val="22"/>
          <w:szCs w:val="22"/>
        </w:rPr>
        <w:t xml:space="preserve"> Kamera yerleşimleri, veri minimizasyonu ve orantılılık ilkesine uygun olarak, çalışanların özel hayat alanlarını (dinlenme alanları, soyunma odaları, tuvaletler vb.) gözetmeyecek şekilde konumlandırılmıştır.</w:t>
      </w:r>
    </w:p>
    <w:p w14:paraId="093278B6" w14:textId="77777777" w:rsidR="00BA6465" w:rsidRPr="009A0B1E" w:rsidRDefault="00BA6465" w:rsidP="00BA6465">
      <w:pPr>
        <w:numPr>
          <w:ilvl w:val="0"/>
          <w:numId w:val="5"/>
        </w:numPr>
        <w:jc w:val="both"/>
        <w:rPr>
          <w:sz w:val="22"/>
          <w:szCs w:val="22"/>
        </w:rPr>
      </w:pPr>
      <w:r w:rsidRPr="009A0B1E">
        <w:rPr>
          <w:b/>
          <w:bCs/>
          <w:sz w:val="22"/>
          <w:szCs w:val="22"/>
        </w:rPr>
        <w:t>Aydınlatma:</w:t>
      </w:r>
      <w:r w:rsidRPr="009A0B1E">
        <w:rPr>
          <w:sz w:val="22"/>
          <w:szCs w:val="22"/>
        </w:rPr>
        <w:t xml:space="preserve"> Kayıt yapılan alanların girişlerine, kayıt yapıldığına dair </w:t>
      </w:r>
      <w:r w:rsidRPr="009A0B1E">
        <w:rPr>
          <w:b/>
          <w:bCs/>
          <w:sz w:val="22"/>
          <w:szCs w:val="22"/>
        </w:rPr>
        <w:t>aydınlatma metni</w:t>
      </w:r>
      <w:r w:rsidRPr="009A0B1E">
        <w:rPr>
          <w:sz w:val="22"/>
          <w:szCs w:val="22"/>
        </w:rPr>
        <w:t xml:space="preserve"> veya bilgilendirme levhaları (Veri Sorumlusu kimliği, kayıt amacı ve süresi belirtilerek) yerleştirilmiştir.</w:t>
      </w:r>
    </w:p>
    <w:p w14:paraId="13689754" w14:textId="77777777" w:rsidR="00BA6465" w:rsidRPr="009A0B1E" w:rsidRDefault="00BA6465" w:rsidP="00BA6465">
      <w:pPr>
        <w:jc w:val="both"/>
        <w:rPr>
          <w:b/>
          <w:bCs/>
          <w:sz w:val="22"/>
          <w:szCs w:val="22"/>
        </w:rPr>
      </w:pPr>
    </w:p>
    <w:p w14:paraId="704DA260" w14:textId="4386549B" w:rsidR="00BA6465" w:rsidRPr="009A0B1E" w:rsidRDefault="00BA6465" w:rsidP="00BA6465">
      <w:pPr>
        <w:jc w:val="both"/>
        <w:rPr>
          <w:b/>
          <w:bCs/>
          <w:sz w:val="22"/>
          <w:szCs w:val="22"/>
        </w:rPr>
      </w:pPr>
      <w:r w:rsidRPr="009A0B1E">
        <w:rPr>
          <w:b/>
          <w:bCs/>
          <w:sz w:val="22"/>
          <w:szCs w:val="22"/>
        </w:rPr>
        <w:t>3. Saklama, Erişim ve İmha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604"/>
        <w:gridCol w:w="5773"/>
        <w:gridCol w:w="1685"/>
      </w:tblGrid>
      <w:tr w:rsidR="00BA6465" w:rsidRPr="009A0B1E" w14:paraId="6D887A19" w14:textId="77777777" w:rsidTr="009A0B1E">
        <w:tc>
          <w:tcPr>
            <w:tcW w:w="0" w:type="auto"/>
            <w:shd w:val="clear" w:color="auto" w:fill="215E99" w:themeFill="text2" w:themeFillTint="BF"/>
            <w:hideMark/>
          </w:tcPr>
          <w:p w14:paraId="6D5B28EB" w14:textId="77777777" w:rsidR="00BA6465" w:rsidRPr="009A0B1E" w:rsidRDefault="00BA6465" w:rsidP="00BA6465">
            <w:pPr>
              <w:spacing w:after="160" w:line="278" w:lineRule="auto"/>
              <w:jc w:val="both"/>
              <w:rPr>
                <w:color w:val="FFFFFF" w:themeColor="background1"/>
                <w:sz w:val="22"/>
                <w:szCs w:val="22"/>
              </w:rPr>
            </w:pPr>
            <w:r w:rsidRPr="009A0B1E">
              <w:rPr>
                <w:b/>
                <w:bCs/>
                <w:color w:val="FFFFFF" w:themeColor="background1"/>
                <w:sz w:val="22"/>
                <w:szCs w:val="22"/>
              </w:rPr>
              <w:t>Konu</w:t>
            </w:r>
          </w:p>
        </w:tc>
        <w:tc>
          <w:tcPr>
            <w:tcW w:w="0" w:type="auto"/>
            <w:shd w:val="clear" w:color="auto" w:fill="215E99" w:themeFill="text2" w:themeFillTint="BF"/>
            <w:hideMark/>
          </w:tcPr>
          <w:p w14:paraId="5D3DBCE0" w14:textId="77777777" w:rsidR="00BA6465" w:rsidRPr="009A0B1E" w:rsidRDefault="00BA6465" w:rsidP="00BA6465">
            <w:pPr>
              <w:spacing w:after="160" w:line="278" w:lineRule="auto"/>
              <w:jc w:val="both"/>
              <w:rPr>
                <w:color w:val="FFFFFF" w:themeColor="background1"/>
                <w:sz w:val="22"/>
                <w:szCs w:val="22"/>
              </w:rPr>
            </w:pPr>
            <w:r w:rsidRPr="009A0B1E">
              <w:rPr>
                <w:b/>
                <w:bCs/>
                <w:color w:val="FFFFFF" w:themeColor="background1"/>
                <w:sz w:val="22"/>
                <w:szCs w:val="22"/>
              </w:rPr>
              <w:t>Detay</w:t>
            </w:r>
          </w:p>
        </w:tc>
        <w:tc>
          <w:tcPr>
            <w:tcW w:w="0" w:type="auto"/>
            <w:shd w:val="clear" w:color="auto" w:fill="215E99" w:themeFill="text2" w:themeFillTint="BF"/>
            <w:hideMark/>
          </w:tcPr>
          <w:p w14:paraId="2483C0CF" w14:textId="77777777" w:rsidR="00BA6465" w:rsidRPr="009A0B1E" w:rsidRDefault="00BA6465" w:rsidP="00BA6465">
            <w:pPr>
              <w:spacing w:after="160" w:line="278" w:lineRule="auto"/>
              <w:jc w:val="both"/>
              <w:rPr>
                <w:color w:val="FFFFFF" w:themeColor="background1"/>
                <w:sz w:val="22"/>
                <w:szCs w:val="22"/>
              </w:rPr>
            </w:pPr>
            <w:r w:rsidRPr="009A0B1E">
              <w:rPr>
                <w:b/>
                <w:bCs/>
                <w:color w:val="FFFFFF" w:themeColor="background1"/>
                <w:sz w:val="22"/>
                <w:szCs w:val="22"/>
              </w:rPr>
              <w:t>Sorumlu Birim</w:t>
            </w:r>
          </w:p>
        </w:tc>
      </w:tr>
      <w:tr w:rsidR="00BA6465" w:rsidRPr="009A0B1E" w14:paraId="05A2D4D7" w14:textId="77777777" w:rsidTr="00BA6465">
        <w:tc>
          <w:tcPr>
            <w:tcW w:w="0" w:type="auto"/>
            <w:hideMark/>
          </w:tcPr>
          <w:p w14:paraId="27C0F410" w14:textId="77777777" w:rsidR="00BA6465" w:rsidRPr="009A0B1E" w:rsidRDefault="00BA6465" w:rsidP="00BA646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9A0B1E">
              <w:rPr>
                <w:b/>
                <w:bCs/>
                <w:sz w:val="22"/>
                <w:szCs w:val="22"/>
              </w:rPr>
              <w:t>Saklama Süresi</w:t>
            </w:r>
          </w:p>
        </w:tc>
        <w:tc>
          <w:tcPr>
            <w:tcW w:w="0" w:type="auto"/>
            <w:hideMark/>
          </w:tcPr>
          <w:p w14:paraId="305FE1B4" w14:textId="195E1614" w:rsidR="00BA6465" w:rsidRPr="009A0B1E" w:rsidRDefault="00BA6465" w:rsidP="00BA646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9A0B1E">
              <w:rPr>
                <w:sz w:val="22"/>
                <w:szCs w:val="22"/>
              </w:rPr>
              <w:t xml:space="preserve">Maksimum </w:t>
            </w:r>
            <w:r w:rsidRPr="009A0B1E">
              <w:rPr>
                <w:b/>
                <w:bCs/>
                <w:sz w:val="22"/>
                <w:szCs w:val="22"/>
              </w:rPr>
              <w:t>2 Ay (60 gün)</w:t>
            </w:r>
            <w:r w:rsidRPr="009A0B1E">
              <w:rPr>
                <w:sz w:val="22"/>
                <w:szCs w:val="22"/>
              </w:rPr>
              <w:t>. Bu sürenin sonunda veriler otomatik olarak silinir/üzerine yazılır (Dijital İmha).</w:t>
            </w:r>
          </w:p>
        </w:tc>
        <w:tc>
          <w:tcPr>
            <w:tcW w:w="0" w:type="auto"/>
            <w:hideMark/>
          </w:tcPr>
          <w:p w14:paraId="696292B3" w14:textId="77777777" w:rsidR="00BA6465" w:rsidRPr="009A0B1E" w:rsidRDefault="00BA6465" w:rsidP="00BA646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9A0B1E">
              <w:rPr>
                <w:sz w:val="22"/>
                <w:szCs w:val="22"/>
              </w:rPr>
              <w:t>BT Birimi</w:t>
            </w:r>
          </w:p>
        </w:tc>
      </w:tr>
      <w:tr w:rsidR="00BA6465" w:rsidRPr="009A0B1E" w14:paraId="27CF6F8A" w14:textId="77777777" w:rsidTr="00BA6465">
        <w:tc>
          <w:tcPr>
            <w:tcW w:w="0" w:type="auto"/>
            <w:hideMark/>
          </w:tcPr>
          <w:p w14:paraId="52CC0097" w14:textId="77777777" w:rsidR="00BA6465" w:rsidRPr="009A0B1E" w:rsidRDefault="00BA6465" w:rsidP="00BA646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9A0B1E">
              <w:rPr>
                <w:b/>
                <w:bCs/>
                <w:sz w:val="22"/>
                <w:szCs w:val="22"/>
              </w:rPr>
              <w:t>Erken İmha</w:t>
            </w:r>
          </w:p>
        </w:tc>
        <w:tc>
          <w:tcPr>
            <w:tcW w:w="0" w:type="auto"/>
            <w:hideMark/>
          </w:tcPr>
          <w:p w14:paraId="773F7B71" w14:textId="77777777" w:rsidR="00BA6465" w:rsidRPr="009A0B1E" w:rsidRDefault="00BA6465" w:rsidP="00BA646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9A0B1E">
              <w:rPr>
                <w:sz w:val="22"/>
                <w:szCs w:val="22"/>
              </w:rPr>
              <w:t>2 Aylık süre dolmadan, soruşturma/dava konusu olmayan veriler için erken imha talep edilebilir.</w:t>
            </w:r>
          </w:p>
        </w:tc>
        <w:tc>
          <w:tcPr>
            <w:tcW w:w="0" w:type="auto"/>
            <w:hideMark/>
          </w:tcPr>
          <w:p w14:paraId="596F8F0B" w14:textId="77777777" w:rsidR="00BA6465" w:rsidRPr="009A0B1E" w:rsidRDefault="00BA6465" w:rsidP="00BA646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9A0B1E">
              <w:rPr>
                <w:sz w:val="22"/>
                <w:szCs w:val="22"/>
              </w:rPr>
              <w:t>BT Birimi</w:t>
            </w:r>
          </w:p>
        </w:tc>
      </w:tr>
      <w:tr w:rsidR="00BA6465" w:rsidRPr="009A0B1E" w14:paraId="4A00252C" w14:textId="77777777" w:rsidTr="00BA6465">
        <w:tc>
          <w:tcPr>
            <w:tcW w:w="0" w:type="auto"/>
            <w:hideMark/>
          </w:tcPr>
          <w:p w14:paraId="5BF6D31A" w14:textId="77777777" w:rsidR="00BA6465" w:rsidRPr="009A0B1E" w:rsidRDefault="00BA6465" w:rsidP="00BA646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9A0B1E">
              <w:rPr>
                <w:b/>
                <w:bCs/>
                <w:sz w:val="22"/>
                <w:szCs w:val="22"/>
              </w:rPr>
              <w:t>Erişim Sınırlaması</w:t>
            </w:r>
          </w:p>
        </w:tc>
        <w:tc>
          <w:tcPr>
            <w:tcW w:w="0" w:type="auto"/>
            <w:hideMark/>
          </w:tcPr>
          <w:p w14:paraId="270D81B6" w14:textId="77777777" w:rsidR="00BA6465" w:rsidRPr="009A0B1E" w:rsidRDefault="00BA6465" w:rsidP="00BA646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9A0B1E">
              <w:rPr>
                <w:sz w:val="22"/>
                <w:szCs w:val="22"/>
              </w:rPr>
              <w:t xml:space="preserve">Kayıtlara erişim, yalnızca </w:t>
            </w:r>
            <w:r w:rsidRPr="009A0B1E">
              <w:rPr>
                <w:b/>
                <w:bCs/>
                <w:sz w:val="22"/>
                <w:szCs w:val="22"/>
              </w:rPr>
              <w:t>Güvenlikten Sorumlu Yönetici</w:t>
            </w:r>
            <w:r w:rsidRPr="009A0B1E">
              <w:rPr>
                <w:sz w:val="22"/>
                <w:szCs w:val="22"/>
              </w:rPr>
              <w:t xml:space="preserve"> ve </w:t>
            </w:r>
            <w:r w:rsidRPr="009A0B1E">
              <w:rPr>
                <w:b/>
                <w:bCs/>
                <w:sz w:val="22"/>
                <w:szCs w:val="22"/>
              </w:rPr>
              <w:t>BT Birimi</w:t>
            </w:r>
            <w:r w:rsidRPr="009A0B1E">
              <w:rPr>
                <w:sz w:val="22"/>
                <w:szCs w:val="22"/>
              </w:rPr>
              <w:t>’nde yetkilendirilmiş sınırlı personel ile sınırlıdır.</w:t>
            </w:r>
          </w:p>
        </w:tc>
        <w:tc>
          <w:tcPr>
            <w:tcW w:w="0" w:type="auto"/>
            <w:hideMark/>
          </w:tcPr>
          <w:p w14:paraId="4C35E0DC" w14:textId="77777777" w:rsidR="00BA6465" w:rsidRPr="009A0B1E" w:rsidRDefault="00BA6465" w:rsidP="00BA646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9A0B1E">
              <w:rPr>
                <w:sz w:val="22"/>
                <w:szCs w:val="22"/>
              </w:rPr>
              <w:t>BT Birimi</w:t>
            </w:r>
          </w:p>
        </w:tc>
      </w:tr>
      <w:tr w:rsidR="00BA6465" w:rsidRPr="009A0B1E" w14:paraId="26D524E9" w14:textId="77777777" w:rsidTr="00BA6465">
        <w:tc>
          <w:tcPr>
            <w:tcW w:w="0" w:type="auto"/>
            <w:hideMark/>
          </w:tcPr>
          <w:p w14:paraId="029EED3E" w14:textId="77777777" w:rsidR="00BA6465" w:rsidRPr="009A0B1E" w:rsidRDefault="00BA6465" w:rsidP="00BA646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9A0B1E">
              <w:rPr>
                <w:b/>
                <w:bCs/>
                <w:sz w:val="22"/>
                <w:szCs w:val="22"/>
              </w:rPr>
              <w:t>Paylaşım</w:t>
            </w:r>
          </w:p>
        </w:tc>
        <w:tc>
          <w:tcPr>
            <w:tcW w:w="0" w:type="auto"/>
            <w:hideMark/>
          </w:tcPr>
          <w:p w14:paraId="2600185A" w14:textId="77777777" w:rsidR="00BA6465" w:rsidRPr="009A0B1E" w:rsidRDefault="00BA6465" w:rsidP="00BA646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9A0B1E">
              <w:rPr>
                <w:sz w:val="22"/>
                <w:szCs w:val="22"/>
              </w:rPr>
              <w:t xml:space="preserve">Kayıtlar, yalnızca bir suçun veya hukuki uyuşmazlığın ispatı gerektiğinde, </w:t>
            </w:r>
            <w:r w:rsidRPr="009A0B1E">
              <w:rPr>
                <w:b/>
                <w:bCs/>
                <w:sz w:val="22"/>
                <w:szCs w:val="22"/>
              </w:rPr>
              <w:t>yetkili kolluk kuvvetleri veya yargı mercileri</w:t>
            </w:r>
            <w:r w:rsidRPr="009A0B1E">
              <w:rPr>
                <w:sz w:val="22"/>
                <w:szCs w:val="22"/>
              </w:rPr>
              <w:t xml:space="preserve"> ile paylaşılır.</w:t>
            </w:r>
          </w:p>
        </w:tc>
        <w:tc>
          <w:tcPr>
            <w:tcW w:w="0" w:type="auto"/>
            <w:hideMark/>
          </w:tcPr>
          <w:p w14:paraId="6CB2EA58" w14:textId="77777777" w:rsidR="00BA6465" w:rsidRPr="009A0B1E" w:rsidRDefault="00BA6465" w:rsidP="00BA646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9A0B1E">
              <w:rPr>
                <w:sz w:val="22"/>
                <w:szCs w:val="22"/>
              </w:rPr>
              <w:t>Hukuk/Uyum Birimi</w:t>
            </w:r>
          </w:p>
        </w:tc>
      </w:tr>
    </w:tbl>
    <w:p w14:paraId="0E638657" w14:textId="77777777" w:rsidR="00BA6465" w:rsidRPr="009A0B1E" w:rsidRDefault="00BA6465" w:rsidP="00BA6465">
      <w:pPr>
        <w:jc w:val="both"/>
        <w:rPr>
          <w:b/>
          <w:bCs/>
          <w:sz w:val="22"/>
          <w:szCs w:val="22"/>
        </w:rPr>
      </w:pPr>
    </w:p>
    <w:p w14:paraId="59F5CAB2" w14:textId="4981A9FF" w:rsidR="00BA6465" w:rsidRPr="009A0B1E" w:rsidRDefault="00BA6465" w:rsidP="00BA6465">
      <w:pPr>
        <w:jc w:val="both"/>
        <w:rPr>
          <w:b/>
          <w:bCs/>
          <w:sz w:val="22"/>
          <w:szCs w:val="22"/>
        </w:rPr>
      </w:pPr>
      <w:r w:rsidRPr="009A0B1E">
        <w:rPr>
          <w:b/>
          <w:bCs/>
          <w:sz w:val="22"/>
          <w:szCs w:val="22"/>
        </w:rPr>
        <w:t>4. İmha Prosedürü</w:t>
      </w:r>
    </w:p>
    <w:p w14:paraId="456DF684" w14:textId="77777777" w:rsidR="00BA6465" w:rsidRPr="009A0B1E" w:rsidRDefault="00BA6465" w:rsidP="00BA6465">
      <w:pPr>
        <w:numPr>
          <w:ilvl w:val="0"/>
          <w:numId w:val="6"/>
        </w:numPr>
        <w:jc w:val="both"/>
        <w:rPr>
          <w:sz w:val="22"/>
          <w:szCs w:val="22"/>
        </w:rPr>
      </w:pPr>
      <w:r w:rsidRPr="009A0B1E">
        <w:rPr>
          <w:b/>
          <w:bCs/>
          <w:sz w:val="22"/>
          <w:szCs w:val="22"/>
        </w:rPr>
        <w:t>Yöntem:</w:t>
      </w:r>
      <w:r w:rsidRPr="009A0B1E">
        <w:rPr>
          <w:sz w:val="22"/>
          <w:szCs w:val="22"/>
        </w:rPr>
        <w:t xml:space="preserve"> Kayıtlar, 2 aylık periyot sonunda Dijital İmha yöntemleriyle (üzerine yazma veya veri yok etme yazılımları) geri getirilemez şekilde silinir.</w:t>
      </w:r>
    </w:p>
    <w:p w14:paraId="2696F65A" w14:textId="77777777" w:rsidR="00BA6465" w:rsidRPr="009A0B1E" w:rsidRDefault="00BA6465" w:rsidP="00BA6465">
      <w:pPr>
        <w:numPr>
          <w:ilvl w:val="0"/>
          <w:numId w:val="6"/>
        </w:numPr>
        <w:jc w:val="both"/>
        <w:rPr>
          <w:sz w:val="22"/>
          <w:szCs w:val="22"/>
        </w:rPr>
      </w:pPr>
      <w:r w:rsidRPr="009A0B1E">
        <w:rPr>
          <w:b/>
          <w:bCs/>
          <w:sz w:val="22"/>
          <w:szCs w:val="22"/>
        </w:rPr>
        <w:lastRenderedPageBreak/>
        <w:t>İstisna:</w:t>
      </w:r>
      <w:r w:rsidRPr="009A0B1E">
        <w:rPr>
          <w:sz w:val="22"/>
          <w:szCs w:val="22"/>
        </w:rPr>
        <w:t xml:space="preserve"> Bir hukuki uyuşmazlığa (örneğin, hırsızlık, kaza) konu olan kayıtlar, uyuşmazlık çözülene kadar veya ilgili kanunlarda belirtilen zamanaşımı süreleri boyunca ayrı bir ortamda güvenli bir şekilde saklanabilir.</w:t>
      </w:r>
    </w:p>
    <w:p w14:paraId="51AE58F7" w14:textId="77777777" w:rsidR="00D205E7" w:rsidRPr="009A0B1E" w:rsidRDefault="00D205E7">
      <w:pPr>
        <w:rPr>
          <w:sz w:val="22"/>
          <w:szCs w:val="22"/>
        </w:rPr>
      </w:pPr>
    </w:p>
    <w:sectPr w:rsidR="00D205E7" w:rsidRPr="009A0B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515E" w14:textId="77777777" w:rsidR="00E47C69" w:rsidRDefault="00E47C69" w:rsidP="007915BE">
      <w:pPr>
        <w:spacing w:after="0" w:line="240" w:lineRule="auto"/>
      </w:pPr>
      <w:r>
        <w:separator/>
      </w:r>
    </w:p>
  </w:endnote>
  <w:endnote w:type="continuationSeparator" w:id="0">
    <w:p w14:paraId="3D54773F" w14:textId="77777777" w:rsidR="00E47C69" w:rsidRDefault="00E47C69" w:rsidP="0079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0"/>
      <w:gridCol w:w="985"/>
      <w:gridCol w:w="1276"/>
      <w:gridCol w:w="1701"/>
      <w:gridCol w:w="966"/>
      <w:gridCol w:w="1539"/>
      <w:gridCol w:w="900"/>
    </w:tblGrid>
    <w:tr w:rsidR="00BF586B" w:rsidRPr="007915BE" w14:paraId="27A9CD65" w14:textId="77777777" w:rsidTr="00BF586B">
      <w:trPr>
        <w:trHeight w:val="274"/>
        <w:jc w:val="center"/>
      </w:trPr>
      <w:tc>
        <w:tcPr>
          <w:tcW w:w="2260" w:type="dxa"/>
          <w:vMerge w:val="restart"/>
          <w:tcBorders>
            <w:top w:val="single" w:sz="12" w:space="0" w:color="C00000"/>
            <w:left w:val="single" w:sz="12" w:space="0" w:color="C00000"/>
            <w:right w:val="single" w:sz="12" w:space="0" w:color="FFC000"/>
          </w:tcBorders>
          <w:vAlign w:val="center"/>
        </w:tcPr>
        <w:p w14:paraId="0C11A9D9" w14:textId="6428CA6E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kern w:val="0"/>
              <w:sz w:val="20"/>
              <w:szCs w:val="20"/>
              <w:lang w:eastAsia="tr-TR"/>
              <w14:ligatures w14:val="none"/>
            </w:rPr>
          </w:pPr>
          <w:r w:rsidRPr="007915BE">
            <w:rPr>
              <w:rFonts w:ascii="Times New Roman" w:eastAsia="Times New Roman" w:hAnsi="Times New Roman"/>
              <w:noProof/>
            </w:rPr>
            <w:drawing>
              <wp:inline distT="0" distB="0" distL="0" distR="0" wp14:anchorId="0BEADCAB" wp14:editId="33EFF7FB">
                <wp:extent cx="1298169" cy="3238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069" cy="326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" w:type="dxa"/>
          <w:tcBorders>
            <w:top w:val="single" w:sz="12" w:space="0" w:color="C00000"/>
            <w:left w:val="single" w:sz="12" w:space="0" w:color="FFC000"/>
          </w:tcBorders>
        </w:tcPr>
        <w:p w14:paraId="1CAD99A4" w14:textId="77777777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ptos Display" w:eastAsia="Times New Roman" w:hAnsi="Aptos Display" w:cs="Times New Roman"/>
              <w:b/>
              <w:kern w:val="0"/>
              <w:sz w:val="16"/>
              <w:szCs w:val="16"/>
              <w:lang w:eastAsia="tr-TR"/>
              <w14:ligatures w14:val="none"/>
            </w:rPr>
          </w:pPr>
          <w:r w:rsidRPr="007915BE">
            <w:rPr>
              <w:rFonts w:ascii="Aptos Display" w:eastAsia="Times New Roman" w:hAnsi="Aptos Display" w:cs="Times New Roman"/>
              <w:b/>
              <w:kern w:val="0"/>
              <w:sz w:val="16"/>
              <w:szCs w:val="16"/>
              <w:lang w:eastAsia="tr-TR"/>
              <w14:ligatures w14:val="none"/>
            </w:rPr>
            <w:t>Bilgi Sınıfı</w:t>
          </w:r>
        </w:p>
      </w:tc>
      <w:tc>
        <w:tcPr>
          <w:tcW w:w="1276" w:type="dxa"/>
          <w:tcBorders>
            <w:top w:val="single" w:sz="12" w:space="0" w:color="C00000"/>
          </w:tcBorders>
        </w:tcPr>
        <w:p w14:paraId="4AEBD7B5" w14:textId="77777777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ptos Display" w:eastAsia="Times New Roman" w:hAnsi="Aptos Display" w:cs="Times New Roman"/>
              <w:b/>
              <w:kern w:val="0"/>
              <w:sz w:val="16"/>
              <w:szCs w:val="16"/>
              <w:lang w:eastAsia="tr-TR"/>
              <w14:ligatures w14:val="none"/>
            </w:rPr>
          </w:pPr>
          <w:r w:rsidRPr="007915BE">
            <w:rPr>
              <w:rFonts w:ascii="Aptos Display" w:eastAsia="Times New Roman" w:hAnsi="Aptos Display" w:cs="Times New Roman"/>
              <w:b/>
              <w:kern w:val="0"/>
              <w:sz w:val="16"/>
              <w:szCs w:val="16"/>
              <w:lang w:eastAsia="tr-TR"/>
              <w14:ligatures w14:val="none"/>
            </w:rPr>
            <w:t>Doküman Numarası</w:t>
          </w:r>
        </w:p>
      </w:tc>
      <w:tc>
        <w:tcPr>
          <w:tcW w:w="1701" w:type="dxa"/>
          <w:tcBorders>
            <w:top w:val="single" w:sz="12" w:space="0" w:color="C00000"/>
          </w:tcBorders>
          <w:vAlign w:val="center"/>
        </w:tcPr>
        <w:p w14:paraId="54BF1E42" w14:textId="77777777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ptos Display" w:eastAsia="Times New Roman" w:hAnsi="Aptos Display" w:cs="Times New Roman"/>
              <w:b/>
              <w:kern w:val="0"/>
              <w:sz w:val="16"/>
              <w:szCs w:val="16"/>
              <w:lang w:eastAsia="tr-TR"/>
              <w14:ligatures w14:val="none"/>
            </w:rPr>
          </w:pPr>
          <w:r w:rsidRPr="007915BE">
            <w:rPr>
              <w:rFonts w:ascii="Aptos Display" w:eastAsia="Times New Roman" w:hAnsi="Aptos Display" w:cs="Times New Roman"/>
              <w:b/>
              <w:kern w:val="0"/>
              <w:sz w:val="16"/>
              <w:szCs w:val="16"/>
              <w:lang w:eastAsia="tr-TR"/>
              <w14:ligatures w14:val="none"/>
            </w:rPr>
            <w:t>İlk Yayın Tarihi</w:t>
          </w:r>
        </w:p>
      </w:tc>
      <w:tc>
        <w:tcPr>
          <w:tcW w:w="966" w:type="dxa"/>
          <w:tcBorders>
            <w:top w:val="single" w:sz="12" w:space="0" w:color="C00000"/>
          </w:tcBorders>
          <w:vAlign w:val="center"/>
        </w:tcPr>
        <w:p w14:paraId="42F8AC35" w14:textId="77777777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ptos Display" w:eastAsia="Times New Roman" w:hAnsi="Aptos Display" w:cs="Times New Roman"/>
              <w:b/>
              <w:kern w:val="0"/>
              <w:sz w:val="16"/>
              <w:szCs w:val="16"/>
              <w:lang w:eastAsia="tr-TR"/>
              <w14:ligatures w14:val="none"/>
            </w:rPr>
          </w:pPr>
          <w:r w:rsidRPr="007915BE">
            <w:rPr>
              <w:rFonts w:ascii="Aptos Display" w:eastAsia="Times New Roman" w:hAnsi="Aptos Display" w:cs="Times New Roman"/>
              <w:b/>
              <w:kern w:val="0"/>
              <w:sz w:val="16"/>
              <w:szCs w:val="16"/>
              <w:lang w:eastAsia="tr-TR"/>
              <w14:ligatures w14:val="none"/>
            </w:rPr>
            <w:t>Revizyon No</w:t>
          </w:r>
        </w:p>
      </w:tc>
      <w:tc>
        <w:tcPr>
          <w:tcW w:w="1539" w:type="dxa"/>
          <w:tcBorders>
            <w:top w:val="single" w:sz="12" w:space="0" w:color="C00000"/>
          </w:tcBorders>
          <w:vAlign w:val="center"/>
        </w:tcPr>
        <w:p w14:paraId="58F34C1D" w14:textId="77777777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ptos Display" w:eastAsia="Times New Roman" w:hAnsi="Aptos Display" w:cs="Times New Roman"/>
              <w:b/>
              <w:kern w:val="0"/>
              <w:sz w:val="16"/>
              <w:szCs w:val="16"/>
              <w:lang w:eastAsia="tr-TR"/>
              <w14:ligatures w14:val="none"/>
            </w:rPr>
          </w:pPr>
          <w:r w:rsidRPr="007915BE">
            <w:rPr>
              <w:rFonts w:ascii="Aptos Display" w:eastAsia="Times New Roman" w:hAnsi="Aptos Display" w:cs="Times New Roman"/>
              <w:b/>
              <w:kern w:val="0"/>
              <w:sz w:val="16"/>
              <w:szCs w:val="16"/>
              <w:lang w:eastAsia="tr-TR"/>
              <w14:ligatures w14:val="none"/>
            </w:rPr>
            <w:t>Revizyon Tarihi</w:t>
          </w:r>
        </w:p>
      </w:tc>
      <w:tc>
        <w:tcPr>
          <w:tcW w:w="900" w:type="dxa"/>
          <w:tcBorders>
            <w:top w:val="single" w:sz="12" w:space="0" w:color="C00000"/>
            <w:right w:val="single" w:sz="12" w:space="0" w:color="C00000"/>
          </w:tcBorders>
          <w:vAlign w:val="center"/>
        </w:tcPr>
        <w:p w14:paraId="08BBCCBB" w14:textId="77777777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</w:pPr>
          <w:r w:rsidRPr="007915BE">
            <w:rPr>
              <w:rFonts w:ascii="Aptos Display" w:eastAsia="Times New Roman" w:hAnsi="Aptos Display" w:cs="Times New Roman"/>
              <w:b/>
              <w:kern w:val="0"/>
              <w:sz w:val="16"/>
              <w:szCs w:val="16"/>
              <w:lang w:eastAsia="tr-TR"/>
              <w14:ligatures w14:val="none"/>
            </w:rPr>
            <w:t>Sayfa</w:t>
          </w:r>
        </w:p>
      </w:tc>
    </w:tr>
    <w:tr w:rsidR="00BF586B" w:rsidRPr="007915BE" w14:paraId="01266A15" w14:textId="77777777" w:rsidTr="00BF586B">
      <w:trPr>
        <w:trHeight w:val="267"/>
        <w:jc w:val="center"/>
      </w:trPr>
      <w:tc>
        <w:tcPr>
          <w:tcW w:w="2260" w:type="dxa"/>
          <w:vMerge/>
          <w:tcBorders>
            <w:left w:val="single" w:sz="12" w:space="0" w:color="C00000"/>
            <w:bottom w:val="single" w:sz="12" w:space="0" w:color="C00000"/>
            <w:right w:val="single" w:sz="12" w:space="0" w:color="FFC000"/>
          </w:tcBorders>
          <w:vAlign w:val="center"/>
        </w:tcPr>
        <w:p w14:paraId="38395CA8" w14:textId="77777777" w:rsidR="007915BE" w:rsidRPr="007915BE" w:rsidRDefault="007915BE" w:rsidP="007915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985" w:type="dxa"/>
          <w:tcBorders>
            <w:left w:val="single" w:sz="12" w:space="0" w:color="FFC000"/>
            <w:bottom w:val="single" w:sz="12" w:space="0" w:color="C00000"/>
          </w:tcBorders>
          <w:vAlign w:val="center"/>
        </w:tcPr>
        <w:p w14:paraId="0BA45F05" w14:textId="1FAECB84" w:rsidR="007915BE" w:rsidRPr="007915BE" w:rsidRDefault="007915BE" w:rsidP="00BF58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ptos Display" w:eastAsia="Times New Roman" w:hAnsi="Aptos Display" w:cs="Times New Roman"/>
              <w:b/>
              <w:bCs/>
              <w:color w:val="FF0000"/>
              <w:kern w:val="0"/>
              <w:sz w:val="16"/>
              <w:szCs w:val="16"/>
              <w:lang w:eastAsia="tr-TR"/>
              <w14:ligatures w14:val="none"/>
            </w:rPr>
          </w:pPr>
          <w:r w:rsidRPr="007915BE">
            <w:rPr>
              <w:rFonts w:ascii="Aptos Display" w:eastAsia="Times New Roman" w:hAnsi="Aptos Display" w:cs="Times New Roman"/>
              <w:b/>
              <w:bCs/>
              <w:color w:val="FF0000"/>
              <w:kern w:val="0"/>
              <w:sz w:val="16"/>
              <w:szCs w:val="16"/>
              <w:lang w:eastAsia="tr-TR"/>
              <w14:ligatures w14:val="none"/>
            </w:rPr>
            <w:t>“</w:t>
          </w:r>
          <w:r w:rsidR="00BF586B">
            <w:rPr>
              <w:rFonts w:ascii="Aptos Display" w:eastAsia="Times New Roman" w:hAnsi="Aptos Display" w:cs="Times New Roman"/>
              <w:b/>
              <w:bCs/>
              <w:color w:val="FF0000"/>
              <w:kern w:val="0"/>
              <w:sz w:val="16"/>
              <w:szCs w:val="16"/>
              <w:lang w:eastAsia="tr-TR"/>
              <w14:ligatures w14:val="none"/>
            </w:rPr>
            <w:t>GENEL</w:t>
          </w:r>
          <w:r w:rsidRPr="007915BE">
            <w:rPr>
              <w:rFonts w:ascii="Aptos Display" w:eastAsia="Times New Roman" w:hAnsi="Aptos Display" w:cs="Times New Roman"/>
              <w:b/>
              <w:bCs/>
              <w:color w:val="FF0000"/>
              <w:kern w:val="0"/>
              <w:sz w:val="16"/>
              <w:szCs w:val="16"/>
              <w:lang w:eastAsia="tr-TR"/>
              <w14:ligatures w14:val="none"/>
            </w:rPr>
            <w:t>”</w:t>
          </w:r>
        </w:p>
        <w:p w14:paraId="3BDDE8F5" w14:textId="77777777" w:rsidR="007915BE" w:rsidRPr="007915BE" w:rsidRDefault="007915BE" w:rsidP="00BF58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276" w:type="dxa"/>
          <w:tcBorders>
            <w:bottom w:val="single" w:sz="12" w:space="0" w:color="C00000"/>
          </w:tcBorders>
          <w:vAlign w:val="center"/>
        </w:tcPr>
        <w:p w14:paraId="4B3EC3F0" w14:textId="2BCA7BFF" w:rsidR="007915BE" w:rsidRPr="007915BE" w:rsidRDefault="00BF586B" w:rsidP="00BF58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</w:pPr>
          <w:r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  <w:t>MT.POL</w:t>
          </w:r>
          <w:r w:rsidR="007915BE" w:rsidRPr="007915BE"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  <w:t>.0</w:t>
          </w:r>
          <w:r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  <w:t>3</w:t>
          </w:r>
        </w:p>
      </w:tc>
      <w:tc>
        <w:tcPr>
          <w:tcW w:w="1701" w:type="dxa"/>
          <w:tcBorders>
            <w:bottom w:val="single" w:sz="12" w:space="0" w:color="C00000"/>
          </w:tcBorders>
          <w:vAlign w:val="center"/>
        </w:tcPr>
        <w:p w14:paraId="41EFAC39" w14:textId="77777777" w:rsidR="007915BE" w:rsidRPr="007915BE" w:rsidRDefault="007915BE" w:rsidP="00BF58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</w:pPr>
          <w:r w:rsidRPr="007915BE"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  <w:t>10.07.2025</w:t>
          </w:r>
        </w:p>
      </w:tc>
      <w:tc>
        <w:tcPr>
          <w:tcW w:w="966" w:type="dxa"/>
          <w:tcBorders>
            <w:bottom w:val="single" w:sz="12" w:space="0" w:color="C00000"/>
          </w:tcBorders>
          <w:vAlign w:val="center"/>
        </w:tcPr>
        <w:p w14:paraId="22AEDEFA" w14:textId="77777777" w:rsidR="007915BE" w:rsidRPr="007915BE" w:rsidRDefault="007915BE" w:rsidP="00BF58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</w:pPr>
          <w:r w:rsidRPr="007915BE"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  <w:t>1.0</w:t>
          </w:r>
        </w:p>
      </w:tc>
      <w:tc>
        <w:tcPr>
          <w:tcW w:w="1539" w:type="dxa"/>
          <w:tcBorders>
            <w:bottom w:val="single" w:sz="12" w:space="0" w:color="C00000"/>
          </w:tcBorders>
          <w:vAlign w:val="center"/>
        </w:tcPr>
        <w:p w14:paraId="29ACCF40" w14:textId="77777777" w:rsidR="007915BE" w:rsidRPr="007915BE" w:rsidRDefault="007915BE" w:rsidP="00BF58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</w:pPr>
          <w:r w:rsidRPr="007915BE"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  <w:t>04.12.2025</w:t>
          </w:r>
        </w:p>
      </w:tc>
      <w:tc>
        <w:tcPr>
          <w:tcW w:w="900" w:type="dxa"/>
          <w:tcBorders>
            <w:bottom w:val="single" w:sz="12" w:space="0" w:color="C00000"/>
            <w:right w:val="single" w:sz="12" w:space="0" w:color="C00000"/>
          </w:tcBorders>
          <w:vAlign w:val="center"/>
        </w:tcPr>
        <w:p w14:paraId="65978717" w14:textId="77777777" w:rsidR="007915BE" w:rsidRPr="007915BE" w:rsidRDefault="007915BE" w:rsidP="00BF58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</w:pPr>
          <w:r w:rsidRPr="007915BE">
            <w:rPr>
              <w:rFonts w:ascii="Aptos Display" w:eastAsia="Times New Roman" w:hAnsi="Aptos Display" w:cs="Times New Roman"/>
              <w:bCs/>
              <w:kern w:val="0"/>
              <w:sz w:val="16"/>
              <w:szCs w:val="16"/>
              <w:lang w:eastAsia="tr-TR"/>
              <w14:ligatures w14:val="none"/>
            </w:rPr>
            <w:fldChar w:fldCharType="begin"/>
          </w:r>
          <w:r w:rsidRPr="007915BE">
            <w:rPr>
              <w:rFonts w:ascii="Aptos Display" w:eastAsia="Times New Roman" w:hAnsi="Aptos Display" w:cs="Times New Roman"/>
              <w:bCs/>
              <w:kern w:val="0"/>
              <w:sz w:val="16"/>
              <w:szCs w:val="16"/>
              <w:lang w:eastAsia="tr-TR"/>
              <w14:ligatures w14:val="none"/>
            </w:rPr>
            <w:instrText>PAGE  \* Arabic  \* MERGEFORMAT</w:instrText>
          </w:r>
          <w:r w:rsidRPr="007915BE">
            <w:rPr>
              <w:rFonts w:ascii="Aptos Display" w:eastAsia="Times New Roman" w:hAnsi="Aptos Display" w:cs="Times New Roman"/>
              <w:bCs/>
              <w:kern w:val="0"/>
              <w:sz w:val="16"/>
              <w:szCs w:val="16"/>
              <w:lang w:eastAsia="tr-TR"/>
              <w14:ligatures w14:val="none"/>
            </w:rPr>
            <w:fldChar w:fldCharType="separate"/>
          </w:r>
          <w:r w:rsidRPr="007915BE">
            <w:rPr>
              <w:rFonts w:ascii="Aptos Display" w:eastAsia="Times New Roman" w:hAnsi="Aptos Display" w:cs="Times New Roman"/>
              <w:bCs/>
              <w:kern w:val="0"/>
              <w:sz w:val="16"/>
              <w:szCs w:val="16"/>
              <w:lang w:eastAsia="tr-TR"/>
              <w14:ligatures w14:val="none"/>
            </w:rPr>
            <w:t>0</w:t>
          </w:r>
          <w:r w:rsidRPr="007915BE"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  <w:fldChar w:fldCharType="end"/>
          </w:r>
          <w:r w:rsidRPr="007915BE"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  <w:t xml:space="preserve"> / </w:t>
          </w:r>
          <w:r w:rsidRPr="007915BE">
            <w:rPr>
              <w:rFonts w:ascii="Aptos Display" w:eastAsia="Times New Roman" w:hAnsi="Aptos Display" w:cs="Times New Roman"/>
              <w:bCs/>
              <w:kern w:val="0"/>
              <w:sz w:val="16"/>
              <w:szCs w:val="16"/>
              <w:lang w:eastAsia="tr-TR"/>
              <w14:ligatures w14:val="none"/>
            </w:rPr>
            <w:fldChar w:fldCharType="begin"/>
          </w:r>
          <w:r w:rsidRPr="007915BE">
            <w:rPr>
              <w:rFonts w:ascii="Aptos Display" w:eastAsia="Times New Roman" w:hAnsi="Aptos Display" w:cs="Times New Roman"/>
              <w:bCs/>
              <w:kern w:val="0"/>
              <w:sz w:val="16"/>
              <w:szCs w:val="16"/>
              <w:lang w:eastAsia="tr-TR"/>
              <w14:ligatures w14:val="none"/>
            </w:rPr>
            <w:instrText>NUMPAGES  \* Arabic  \* MERGEFORMAT</w:instrText>
          </w:r>
          <w:r w:rsidRPr="007915BE">
            <w:rPr>
              <w:rFonts w:ascii="Aptos Display" w:eastAsia="Times New Roman" w:hAnsi="Aptos Display" w:cs="Times New Roman"/>
              <w:bCs/>
              <w:kern w:val="0"/>
              <w:sz w:val="16"/>
              <w:szCs w:val="16"/>
              <w:lang w:eastAsia="tr-TR"/>
              <w14:ligatures w14:val="none"/>
            </w:rPr>
            <w:fldChar w:fldCharType="separate"/>
          </w:r>
          <w:r w:rsidRPr="007915BE">
            <w:rPr>
              <w:rFonts w:ascii="Aptos Display" w:eastAsia="Times New Roman" w:hAnsi="Aptos Display" w:cs="Times New Roman"/>
              <w:bCs/>
              <w:kern w:val="0"/>
              <w:sz w:val="16"/>
              <w:szCs w:val="16"/>
              <w:lang w:eastAsia="tr-TR"/>
              <w14:ligatures w14:val="none"/>
            </w:rPr>
            <w:t>1</w:t>
          </w:r>
          <w:r w:rsidRPr="007915BE">
            <w:rPr>
              <w:rFonts w:ascii="Aptos Display" w:eastAsia="Times New Roman" w:hAnsi="Aptos Display" w:cs="Times New Roman"/>
              <w:kern w:val="0"/>
              <w:sz w:val="16"/>
              <w:szCs w:val="16"/>
              <w:lang w:eastAsia="tr-TR"/>
              <w14:ligatures w14:val="none"/>
            </w:rPr>
            <w:fldChar w:fldCharType="end"/>
          </w:r>
        </w:p>
      </w:tc>
    </w:tr>
  </w:tbl>
  <w:p w14:paraId="6AC00692" w14:textId="77777777" w:rsidR="007915BE" w:rsidRDefault="007915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52E2" w14:textId="77777777" w:rsidR="00E47C69" w:rsidRDefault="00E47C69" w:rsidP="007915BE">
      <w:pPr>
        <w:spacing w:after="0" w:line="240" w:lineRule="auto"/>
      </w:pPr>
      <w:r>
        <w:separator/>
      </w:r>
    </w:p>
  </w:footnote>
  <w:footnote w:type="continuationSeparator" w:id="0">
    <w:p w14:paraId="498749A3" w14:textId="77777777" w:rsidR="00E47C69" w:rsidRDefault="00E47C69" w:rsidP="00791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DzTablo11"/>
      <w:tblW w:w="9624" w:type="dxa"/>
      <w:tblLook w:val="01E0" w:firstRow="1" w:lastRow="1" w:firstColumn="1" w:lastColumn="1" w:noHBand="0" w:noVBand="0"/>
    </w:tblPr>
    <w:tblGrid>
      <w:gridCol w:w="4238"/>
      <w:gridCol w:w="5386"/>
    </w:tblGrid>
    <w:tr w:rsidR="007915BE" w:rsidRPr="007915BE" w14:paraId="6CBEE303" w14:textId="77777777" w:rsidTr="007915B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1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238" w:type="dxa"/>
          <w:tcBorders>
            <w:top w:val="single" w:sz="12" w:space="0" w:color="C00000"/>
            <w:left w:val="single" w:sz="12" w:space="0" w:color="C00000"/>
            <w:bottom w:val="single" w:sz="12" w:space="0" w:color="C00000"/>
          </w:tcBorders>
        </w:tcPr>
        <w:p w14:paraId="72533FE5" w14:textId="4B0BFD90" w:rsidR="007915BE" w:rsidRPr="007915BE" w:rsidRDefault="007915BE" w:rsidP="007915B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</w:rPr>
          </w:pPr>
          <w:r w:rsidRPr="007915BE">
            <w:rPr>
              <w:rFonts w:ascii="Times New Roman" w:eastAsia="Times New Roman" w:hAnsi="Times New Roman"/>
              <w:noProof/>
            </w:rPr>
            <w:drawing>
              <wp:inline distT="0" distB="0" distL="0" distR="0" wp14:anchorId="260B65B1" wp14:editId="0B551415">
                <wp:extent cx="2519975" cy="6286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9891" cy="631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5386" w:type="dxa"/>
          <w:tcBorders>
            <w:top w:val="single" w:sz="12" w:space="0" w:color="C00000"/>
            <w:bottom w:val="single" w:sz="12" w:space="0" w:color="C00000"/>
            <w:right w:val="single" w:sz="12" w:space="0" w:color="C00000"/>
          </w:tcBorders>
          <w:vAlign w:val="center"/>
        </w:tcPr>
        <w:p w14:paraId="3A65C18C" w14:textId="36AE128A" w:rsidR="007915BE" w:rsidRPr="007915BE" w:rsidRDefault="007915BE" w:rsidP="007915BE">
          <w:pPr>
            <w:tabs>
              <w:tab w:val="center" w:pos="4536"/>
              <w:tab w:val="right" w:pos="9072"/>
            </w:tabs>
            <w:jc w:val="center"/>
            <w:rPr>
              <w:rFonts w:ascii="Aptos Display" w:eastAsia="Times New Roman" w:hAnsi="Aptos Display"/>
              <w:sz w:val="36"/>
              <w:szCs w:val="36"/>
            </w:rPr>
          </w:pPr>
          <w:r w:rsidRPr="007915BE">
            <w:rPr>
              <w:rFonts w:ascii="Aptos Display" w:eastAsia="Times New Roman" w:hAnsi="Aptos Display"/>
              <w:sz w:val="36"/>
              <w:szCs w:val="36"/>
            </w:rPr>
            <w:t>K</w:t>
          </w:r>
          <w:r w:rsidR="00BA6465">
            <w:rPr>
              <w:rFonts w:ascii="Aptos Display" w:eastAsia="Times New Roman" w:hAnsi="Aptos Display"/>
              <w:sz w:val="36"/>
              <w:szCs w:val="36"/>
            </w:rPr>
            <w:t>AMERA KAYITLARI YÖNETİM PROSEDÜRÜ</w:t>
          </w:r>
        </w:p>
      </w:tc>
    </w:tr>
  </w:tbl>
  <w:p w14:paraId="7C2E3067" w14:textId="77777777" w:rsidR="007915BE" w:rsidRDefault="007915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DAE"/>
    <w:multiLevelType w:val="multilevel"/>
    <w:tmpl w:val="9350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D7675"/>
    <w:multiLevelType w:val="multilevel"/>
    <w:tmpl w:val="87CE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10D8C"/>
    <w:multiLevelType w:val="multilevel"/>
    <w:tmpl w:val="D218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B2E12"/>
    <w:multiLevelType w:val="multilevel"/>
    <w:tmpl w:val="5F66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26A07"/>
    <w:multiLevelType w:val="multilevel"/>
    <w:tmpl w:val="C28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B8668C"/>
    <w:multiLevelType w:val="multilevel"/>
    <w:tmpl w:val="98BA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392781">
    <w:abstractNumId w:val="1"/>
  </w:num>
  <w:num w:numId="2" w16cid:durableId="2035419569">
    <w:abstractNumId w:val="4"/>
  </w:num>
  <w:num w:numId="3" w16cid:durableId="357198455">
    <w:abstractNumId w:val="5"/>
  </w:num>
  <w:num w:numId="4" w16cid:durableId="1326010304">
    <w:abstractNumId w:val="0"/>
  </w:num>
  <w:num w:numId="5" w16cid:durableId="197668507">
    <w:abstractNumId w:val="3"/>
  </w:num>
  <w:num w:numId="6" w16cid:durableId="1401555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BE"/>
    <w:rsid w:val="00462FEC"/>
    <w:rsid w:val="00533532"/>
    <w:rsid w:val="00640AE1"/>
    <w:rsid w:val="007915BE"/>
    <w:rsid w:val="008D31EF"/>
    <w:rsid w:val="0090121F"/>
    <w:rsid w:val="009A0B1E"/>
    <w:rsid w:val="00BA6465"/>
    <w:rsid w:val="00BF586B"/>
    <w:rsid w:val="00C339F3"/>
    <w:rsid w:val="00CC6033"/>
    <w:rsid w:val="00D205E7"/>
    <w:rsid w:val="00DE7346"/>
    <w:rsid w:val="00E47C69"/>
    <w:rsid w:val="00F9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6CD5"/>
  <w15:chartTrackingRefBased/>
  <w15:docId w15:val="{A9DCB320-C238-4853-AA1E-9449E8AC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1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1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1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1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1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1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1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1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1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1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1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15B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15B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15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15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15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15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1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1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1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1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1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15B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15B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15B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1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15B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15BE"/>
    <w:rPr>
      <w:b/>
      <w:bCs/>
      <w:smallCaps/>
      <w:color w:val="0F4761" w:themeColor="accent1" w:themeShade="BF"/>
      <w:spacing w:val="5"/>
    </w:rPr>
  </w:style>
  <w:style w:type="table" w:styleId="DzTablo1">
    <w:name w:val="Plain Table 1"/>
    <w:basedOn w:val="NormalTablo"/>
    <w:uiPriority w:val="41"/>
    <w:rsid w:val="007915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791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15BE"/>
  </w:style>
  <w:style w:type="paragraph" w:styleId="AltBilgi">
    <w:name w:val="footer"/>
    <w:basedOn w:val="Normal"/>
    <w:link w:val="AltBilgiChar"/>
    <w:uiPriority w:val="99"/>
    <w:unhideWhenUsed/>
    <w:rsid w:val="00791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15BE"/>
  </w:style>
  <w:style w:type="table" w:customStyle="1" w:styleId="DzTablo11">
    <w:name w:val="Düz Tablo 11"/>
    <w:basedOn w:val="NormalTablo"/>
    <w:next w:val="DzTablo1"/>
    <w:uiPriority w:val="41"/>
    <w:rsid w:val="007915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oKlavuzuAk">
    <w:name w:val="Grid Table Light"/>
    <w:basedOn w:val="NormalTablo"/>
    <w:uiPriority w:val="40"/>
    <w:rsid w:val="00BA64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EEFB-E501-48FE-B4E2-D86CBD8A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Müfit DALBUDAK</dc:creator>
  <cp:keywords/>
  <dc:description/>
  <cp:lastModifiedBy>Müfit DALBUDAK</cp:lastModifiedBy>
  <cp:revision>3</cp:revision>
  <dcterms:created xsi:type="dcterms:W3CDTF">2025-12-11T14:46:00Z</dcterms:created>
  <dcterms:modified xsi:type="dcterms:W3CDTF">2025-12-11T14:47:00Z</dcterms:modified>
</cp:coreProperties>
</file>