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14B56" w14:textId="77777777" w:rsidR="001B4157" w:rsidRPr="00DA1E59" w:rsidRDefault="001B4157" w:rsidP="001B4157">
      <w:pPr>
        <w:tabs>
          <w:tab w:val="left" w:pos="1350"/>
        </w:tabs>
        <w:rPr>
          <w:rFonts w:ascii="Aptos Display" w:hAnsi="Aptos Display" w:cstheme="minorHAnsi"/>
          <w:b/>
          <w:bCs/>
          <w:color w:val="215E99" w:themeColor="text2" w:themeTint="BF"/>
        </w:rPr>
      </w:pPr>
      <w:r w:rsidRPr="00DA1E59">
        <w:rPr>
          <w:rFonts w:ascii="Aptos Display" w:hAnsi="Aptos Display" w:cstheme="minorHAnsi"/>
          <w:b/>
          <w:bCs/>
          <w:color w:val="215E99" w:themeColor="text2" w:themeTint="BF"/>
        </w:rPr>
        <w:t>1. Amaç</w:t>
      </w:r>
    </w:p>
    <w:p w14:paraId="0C73EC33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 xml:space="preserve">Bu politika, Master Tech Bilişim Teknolojileri A.Ş.’nin sunduğu </w:t>
      </w:r>
      <w:r w:rsidRPr="00DA1E59">
        <w:rPr>
          <w:rFonts w:ascii="Aptos Display" w:hAnsi="Aptos Display" w:cstheme="minorHAnsi"/>
          <w:b/>
          <w:bCs/>
        </w:rPr>
        <w:t>BT hizmetleri, bulut çözümleri, siber güvenlik danışmanlığı, yazılım geliştirme, yönetilen hizmetler ve müşteri veri işleme faaliyetleri</w:t>
      </w:r>
      <w:r w:rsidRPr="00DA1E59">
        <w:rPr>
          <w:rFonts w:ascii="Aptos Display" w:hAnsi="Aptos Display" w:cstheme="minorHAnsi"/>
        </w:rPr>
        <w:t xml:space="preserve"> sırasında bilgi güvenliğini sağlamak amacıyla oluşturulmuştur.</w:t>
      </w:r>
    </w:p>
    <w:p w14:paraId="56391EB8" w14:textId="77777777" w:rsidR="001B4157" w:rsidRPr="00DA1E59" w:rsidRDefault="001B4157" w:rsidP="00DA1E59">
      <w:p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br/>
        <w:t xml:space="preserve">Temel hedef; </w:t>
      </w:r>
      <w:r w:rsidRPr="00DA1E59">
        <w:rPr>
          <w:rFonts w:ascii="Aptos Display" w:hAnsi="Aptos Display" w:cstheme="minorHAnsi"/>
          <w:b/>
          <w:bCs/>
        </w:rPr>
        <w:t>gizlilik, bütünlük ve erişilebilirliği</w:t>
      </w:r>
      <w:r w:rsidRPr="00DA1E59">
        <w:rPr>
          <w:rFonts w:ascii="Aptos Display" w:hAnsi="Aptos Display" w:cstheme="minorHAnsi"/>
        </w:rPr>
        <w:t xml:space="preserve"> korumak ve ISO/IEC 27001:2022 standardına tam uyum sağlamaktır.</w:t>
      </w:r>
    </w:p>
    <w:p w14:paraId="685C498A" w14:textId="77777777" w:rsidR="001B4157" w:rsidRPr="00DA1E59" w:rsidRDefault="001B4157" w:rsidP="001B4157">
      <w:pPr>
        <w:tabs>
          <w:tab w:val="left" w:pos="1350"/>
        </w:tabs>
        <w:rPr>
          <w:rFonts w:ascii="Aptos Display" w:hAnsi="Aptos Display" w:cstheme="minorHAnsi"/>
        </w:rPr>
      </w:pPr>
    </w:p>
    <w:p w14:paraId="377E2506" w14:textId="77777777" w:rsidR="001B4157" w:rsidRPr="00DA1E59" w:rsidRDefault="001B4157" w:rsidP="001B4157">
      <w:pPr>
        <w:tabs>
          <w:tab w:val="left" w:pos="1350"/>
        </w:tabs>
        <w:rPr>
          <w:rFonts w:ascii="Aptos Display" w:hAnsi="Aptos Display" w:cstheme="minorHAnsi"/>
          <w:b/>
          <w:bCs/>
          <w:color w:val="215E99" w:themeColor="text2" w:themeTint="BF"/>
        </w:rPr>
      </w:pPr>
      <w:r w:rsidRPr="00DA1E59">
        <w:rPr>
          <w:rFonts w:ascii="Aptos Display" w:hAnsi="Aptos Display" w:cstheme="minorHAnsi"/>
          <w:b/>
          <w:bCs/>
          <w:color w:val="215E99" w:themeColor="text2" w:themeTint="BF"/>
        </w:rPr>
        <w:t>2. Kapsam</w:t>
      </w:r>
    </w:p>
    <w:p w14:paraId="7D5F349D" w14:textId="77777777" w:rsidR="001B4157" w:rsidRPr="00DA1E59" w:rsidRDefault="001B4157" w:rsidP="001B4157">
      <w:pPr>
        <w:tabs>
          <w:tab w:val="left" w:pos="1350"/>
        </w:tabs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Bu politika;</w:t>
      </w:r>
    </w:p>
    <w:p w14:paraId="48725848" w14:textId="77777777" w:rsidR="001B4157" w:rsidRPr="00DA1E59" w:rsidRDefault="001B4157" w:rsidP="001B4157">
      <w:pPr>
        <w:numPr>
          <w:ilvl w:val="0"/>
          <w:numId w:val="4"/>
        </w:numPr>
        <w:tabs>
          <w:tab w:val="left" w:pos="1350"/>
        </w:tabs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Tüm MasterTech çalışanlarını, danışmanları ve alt yüklenicileri,</w:t>
      </w:r>
    </w:p>
    <w:p w14:paraId="65B195B3" w14:textId="77777777" w:rsidR="001B4157" w:rsidRPr="00DA1E59" w:rsidRDefault="001B4157" w:rsidP="001B4157">
      <w:pPr>
        <w:numPr>
          <w:ilvl w:val="0"/>
          <w:numId w:val="4"/>
        </w:numPr>
        <w:tabs>
          <w:tab w:val="left" w:pos="1350"/>
        </w:tabs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Müşteri projeleri sırasında erişilen tüm bilgi varlıklarını,</w:t>
      </w:r>
    </w:p>
    <w:p w14:paraId="68C8E22B" w14:textId="77777777" w:rsidR="001B4157" w:rsidRPr="00DA1E59" w:rsidRDefault="001B4157" w:rsidP="001B4157">
      <w:pPr>
        <w:numPr>
          <w:ilvl w:val="0"/>
          <w:numId w:val="4"/>
        </w:numPr>
        <w:tabs>
          <w:tab w:val="left" w:pos="1350"/>
        </w:tabs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MasterTech BT altyapısını (sunucu, ağ, bulut hizmetleri, e-posta sistemleri, uygulamalar),</w:t>
      </w:r>
    </w:p>
    <w:p w14:paraId="7D998C45" w14:textId="77777777" w:rsidR="001B4157" w:rsidRPr="00DA1E59" w:rsidRDefault="001B4157" w:rsidP="001B4157">
      <w:pPr>
        <w:numPr>
          <w:ilvl w:val="0"/>
          <w:numId w:val="4"/>
        </w:numPr>
        <w:tabs>
          <w:tab w:val="left" w:pos="1350"/>
        </w:tabs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Kurum dışı tedarikçi ve hizmet sağlayıcılarını</w:t>
      </w:r>
      <w:r w:rsidRPr="00DA1E59">
        <w:rPr>
          <w:rFonts w:ascii="Aptos Display" w:hAnsi="Aptos Display" w:cstheme="minorHAnsi"/>
        </w:rPr>
        <w:br/>
        <w:t>kapsar.</w:t>
      </w:r>
    </w:p>
    <w:p w14:paraId="06A72E8D" w14:textId="77777777" w:rsidR="001B4157" w:rsidRPr="00DA1E59" w:rsidRDefault="001B4157" w:rsidP="001B4157">
      <w:pPr>
        <w:tabs>
          <w:tab w:val="left" w:pos="1350"/>
        </w:tabs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 xml:space="preserve">Bu politika, </w:t>
      </w:r>
      <w:hyperlink r:id="rId7" w:tgtFrame="_new" w:history="1">
        <w:r w:rsidRPr="00DA1E59">
          <w:rPr>
            <w:rStyle w:val="Kpr"/>
            <w:rFonts w:ascii="Aptos Display" w:hAnsi="Aptos Display" w:cstheme="minorHAnsi"/>
            <w:b/>
            <w:bCs/>
          </w:rPr>
          <w:t>www.mastertechbt.com</w:t>
        </w:r>
      </w:hyperlink>
      <w:r w:rsidRPr="00DA1E59">
        <w:rPr>
          <w:rFonts w:ascii="Aptos Display" w:hAnsi="Aptos Display" w:cstheme="minorHAnsi"/>
        </w:rPr>
        <w:t xml:space="preserve"> dahil tüm dijital varlıklar için geçerlidir.</w:t>
      </w:r>
    </w:p>
    <w:p w14:paraId="56B197E2" w14:textId="77777777" w:rsidR="001B4157" w:rsidRPr="00DA1E59" w:rsidRDefault="001B4157" w:rsidP="001B4157">
      <w:pPr>
        <w:tabs>
          <w:tab w:val="left" w:pos="1350"/>
        </w:tabs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ab/>
        <w:t xml:space="preserve"> </w:t>
      </w:r>
    </w:p>
    <w:p w14:paraId="761CAFEF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  <w:b/>
          <w:bCs/>
          <w:color w:val="215E99" w:themeColor="text2" w:themeTint="BF"/>
        </w:rPr>
      </w:pPr>
      <w:r w:rsidRPr="00DA1E59">
        <w:rPr>
          <w:rFonts w:ascii="Aptos Display" w:hAnsi="Aptos Display" w:cstheme="minorHAnsi"/>
          <w:b/>
          <w:bCs/>
          <w:color w:val="215E99" w:themeColor="text2" w:themeTint="BF"/>
        </w:rPr>
        <w:t>3. Dayanak ve Referanslar</w:t>
      </w:r>
    </w:p>
    <w:p w14:paraId="4596672C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Bu politika aşağıdaki standart ve mevzuatlara uyumlu olacak şekilde hazırlanmıştır:</w:t>
      </w:r>
    </w:p>
    <w:p w14:paraId="3600ECDC" w14:textId="77777777" w:rsidR="001B4157" w:rsidRPr="00DA1E59" w:rsidRDefault="001B4157" w:rsidP="001B4157">
      <w:pPr>
        <w:numPr>
          <w:ilvl w:val="0"/>
          <w:numId w:val="5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ISO/IEC 27001:2022 Bilgi Güvenliği Yönetim Sistemi</w:t>
      </w:r>
    </w:p>
    <w:p w14:paraId="5C8B80A6" w14:textId="77777777" w:rsidR="001B4157" w:rsidRPr="00DA1E59" w:rsidRDefault="001B4157" w:rsidP="001B4157">
      <w:pPr>
        <w:numPr>
          <w:ilvl w:val="0"/>
          <w:numId w:val="5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ISO/IEC 27002:2022 Kontrol Seti</w:t>
      </w:r>
    </w:p>
    <w:p w14:paraId="6ED33A24" w14:textId="77777777" w:rsidR="001B4157" w:rsidRPr="00DA1E59" w:rsidRDefault="001B4157" w:rsidP="001B4157">
      <w:pPr>
        <w:numPr>
          <w:ilvl w:val="0"/>
          <w:numId w:val="5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6698 sayılı KVKK</w:t>
      </w:r>
    </w:p>
    <w:p w14:paraId="386A6F1D" w14:textId="77777777" w:rsidR="001B4157" w:rsidRPr="00DA1E59" w:rsidRDefault="001B4157" w:rsidP="001B4157">
      <w:pPr>
        <w:numPr>
          <w:ilvl w:val="0"/>
          <w:numId w:val="5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GDPR</w:t>
      </w:r>
    </w:p>
    <w:p w14:paraId="66358513" w14:textId="77777777" w:rsidR="001B4157" w:rsidRPr="00DA1E59" w:rsidRDefault="001B4157" w:rsidP="001B4157">
      <w:pPr>
        <w:numPr>
          <w:ilvl w:val="0"/>
          <w:numId w:val="5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İlgili sözleşme ve müşteri gizlilik yükümlülükleri</w:t>
      </w:r>
    </w:p>
    <w:p w14:paraId="2E3F0611" w14:textId="77777777" w:rsidR="001B4157" w:rsidRPr="00DA1E59" w:rsidRDefault="001B4157" w:rsidP="001B4157">
      <w:pPr>
        <w:numPr>
          <w:ilvl w:val="0"/>
          <w:numId w:val="5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Kurum içi prosedür, talimat ve politikalar</w:t>
      </w:r>
    </w:p>
    <w:p w14:paraId="42D87DB0" w14:textId="77777777" w:rsidR="001B4157" w:rsidRPr="00DA1E59" w:rsidRDefault="001B4157" w:rsidP="001B4157">
      <w:pPr>
        <w:numPr>
          <w:ilvl w:val="1"/>
          <w:numId w:val="5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Risk Yönetimi Prosedürü</w:t>
      </w:r>
    </w:p>
    <w:p w14:paraId="065A95AB" w14:textId="77777777" w:rsidR="001B4157" w:rsidRPr="00DA1E59" w:rsidRDefault="001B4157" w:rsidP="001B4157">
      <w:pPr>
        <w:numPr>
          <w:ilvl w:val="1"/>
          <w:numId w:val="5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Olay Yönetimi Prosedürü</w:t>
      </w:r>
    </w:p>
    <w:p w14:paraId="5C2C7498" w14:textId="77777777" w:rsidR="001B4157" w:rsidRPr="00DA1E59" w:rsidRDefault="001B4157" w:rsidP="001B4157">
      <w:pPr>
        <w:numPr>
          <w:ilvl w:val="1"/>
          <w:numId w:val="5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Erişim Yönetim Politikası</w:t>
      </w:r>
    </w:p>
    <w:p w14:paraId="3081E341" w14:textId="77777777" w:rsidR="001B4157" w:rsidRPr="00DA1E59" w:rsidRDefault="001B4157" w:rsidP="001B4157">
      <w:pPr>
        <w:numPr>
          <w:ilvl w:val="1"/>
          <w:numId w:val="5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Bilgi Sınıflandırma Politikası</w:t>
      </w:r>
    </w:p>
    <w:p w14:paraId="01F80E02" w14:textId="77777777" w:rsidR="001B4157" w:rsidRPr="00DA1E59" w:rsidRDefault="001B4157" w:rsidP="001B4157">
      <w:pPr>
        <w:numPr>
          <w:ilvl w:val="1"/>
          <w:numId w:val="5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İş Sürekliliği ve Felaketten Kurtarma Planı</w:t>
      </w:r>
    </w:p>
    <w:p w14:paraId="243E0A97" w14:textId="77777777" w:rsidR="001B4157" w:rsidRPr="00DA1E59" w:rsidRDefault="001B4157" w:rsidP="001B4157">
      <w:pPr>
        <w:numPr>
          <w:ilvl w:val="1"/>
          <w:numId w:val="5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lastRenderedPageBreak/>
        <w:t>Tedarikçi Yönetimi Prosedürü</w:t>
      </w:r>
    </w:p>
    <w:p w14:paraId="7B290E9B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  <w:b/>
          <w:bCs/>
          <w:color w:val="215E99" w:themeColor="text2" w:themeTint="BF"/>
        </w:rPr>
      </w:pPr>
      <w:r w:rsidRPr="00DA1E59">
        <w:rPr>
          <w:rFonts w:ascii="Aptos Display" w:hAnsi="Aptos Display" w:cstheme="minorHAnsi"/>
          <w:b/>
          <w:bCs/>
          <w:color w:val="215E99" w:themeColor="text2" w:themeTint="BF"/>
        </w:rPr>
        <w:t>4. Politika Beyanı</w:t>
      </w:r>
    </w:p>
    <w:p w14:paraId="712259A6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  <w:b/>
          <w:bCs/>
          <w:color w:val="215E99" w:themeColor="text2" w:themeTint="BF"/>
        </w:rPr>
      </w:pPr>
      <w:r w:rsidRPr="00DA1E59">
        <w:rPr>
          <w:rFonts w:ascii="Aptos Display" w:hAnsi="Aptos Display" w:cstheme="minorHAnsi"/>
          <w:b/>
          <w:bCs/>
          <w:color w:val="215E99" w:themeColor="text2" w:themeTint="BF"/>
        </w:rPr>
        <w:t>4.1. Yönetim Taahhüdü</w:t>
      </w:r>
    </w:p>
    <w:p w14:paraId="4DD6338F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MasterTech üst yönetimi olarak, BGYS’nin kurulması, işletilmesi ve sürekli iyileştirilmesi için gerekli tüm kaynakları sağlamayı, politika gerekliliklerinin tüm organizasyonda uygulanmasını desteklemeyi taahhüt ederiz.</w:t>
      </w:r>
    </w:p>
    <w:p w14:paraId="2D84D156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</w:rPr>
      </w:pPr>
    </w:p>
    <w:p w14:paraId="5B5FA8A8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  <w:b/>
          <w:bCs/>
          <w:color w:val="215E99" w:themeColor="text2" w:themeTint="BF"/>
        </w:rPr>
      </w:pPr>
      <w:r w:rsidRPr="00DA1E59">
        <w:rPr>
          <w:rFonts w:ascii="Aptos Display" w:hAnsi="Aptos Display" w:cstheme="minorHAnsi"/>
          <w:b/>
          <w:bCs/>
          <w:color w:val="215E99" w:themeColor="text2" w:themeTint="BF"/>
        </w:rPr>
        <w:t>4.2. Bilgi Varlıklarının Korunması</w:t>
      </w:r>
    </w:p>
    <w:p w14:paraId="7FD61BC1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MasterTech bünyesinde veya müşteri ortamlarında işlenen tüm bilgi varlıkları, iç ve dış tehditlere karşı korunur. Varlıkların güvenliği aşağıdakiler doğrultusunda sağlanır:</w:t>
      </w:r>
    </w:p>
    <w:p w14:paraId="53F3BC70" w14:textId="77777777" w:rsidR="001B4157" w:rsidRPr="00DA1E59" w:rsidRDefault="001B4157" w:rsidP="001B4157">
      <w:pPr>
        <w:numPr>
          <w:ilvl w:val="0"/>
          <w:numId w:val="6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 xml:space="preserve">Gizlilik </w:t>
      </w:r>
      <w:r w:rsidRPr="00DA1E59">
        <w:rPr>
          <w:rFonts w:ascii="Aptos Display" w:hAnsi="Aptos Display" w:cs="Times New Roman"/>
        </w:rPr>
        <w:t>→</w:t>
      </w:r>
      <w:r w:rsidRPr="00DA1E59">
        <w:rPr>
          <w:rFonts w:ascii="Aptos Display" w:hAnsi="Aptos Display" w:cstheme="minorHAnsi"/>
        </w:rPr>
        <w:t xml:space="preserve"> Yetkisiz eri</w:t>
      </w:r>
      <w:r w:rsidRPr="00DA1E59">
        <w:rPr>
          <w:rFonts w:ascii="Aptos Display" w:hAnsi="Aptos Display" w:cs="Georgia"/>
        </w:rPr>
        <w:t>ş</w:t>
      </w:r>
      <w:r w:rsidRPr="00DA1E59">
        <w:rPr>
          <w:rFonts w:ascii="Aptos Display" w:hAnsi="Aptos Display" w:cstheme="minorHAnsi"/>
        </w:rPr>
        <w:t xml:space="preserve">im </w:t>
      </w:r>
      <w:r w:rsidRPr="00DA1E59">
        <w:rPr>
          <w:rFonts w:ascii="Aptos Display" w:hAnsi="Aptos Display" w:cs="Georgia"/>
        </w:rPr>
        <w:t>ö</w:t>
      </w:r>
      <w:r w:rsidRPr="00DA1E59">
        <w:rPr>
          <w:rFonts w:ascii="Aptos Display" w:hAnsi="Aptos Display" w:cstheme="minorHAnsi"/>
        </w:rPr>
        <w:t>nlenir</w:t>
      </w:r>
    </w:p>
    <w:p w14:paraId="4891024F" w14:textId="77777777" w:rsidR="001B4157" w:rsidRPr="00DA1E59" w:rsidRDefault="001B4157" w:rsidP="001B4157">
      <w:pPr>
        <w:numPr>
          <w:ilvl w:val="0"/>
          <w:numId w:val="6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 xml:space="preserve">Bütünlük </w:t>
      </w:r>
      <w:r w:rsidRPr="00DA1E59">
        <w:rPr>
          <w:rFonts w:ascii="Aptos Display" w:hAnsi="Aptos Display" w:cs="Times New Roman"/>
        </w:rPr>
        <w:t>→</w:t>
      </w:r>
      <w:r w:rsidRPr="00DA1E59">
        <w:rPr>
          <w:rFonts w:ascii="Aptos Display" w:hAnsi="Aptos Display" w:cstheme="minorHAnsi"/>
        </w:rPr>
        <w:t xml:space="preserve"> Do</w:t>
      </w:r>
      <w:r w:rsidRPr="00DA1E59">
        <w:rPr>
          <w:rFonts w:ascii="Aptos Display" w:hAnsi="Aptos Display" w:cs="Georgia"/>
        </w:rPr>
        <w:t>ğ</w:t>
      </w:r>
      <w:r w:rsidRPr="00DA1E59">
        <w:rPr>
          <w:rFonts w:ascii="Aptos Display" w:hAnsi="Aptos Display" w:cstheme="minorHAnsi"/>
        </w:rPr>
        <w:t>ruluk, taml</w:t>
      </w:r>
      <w:r w:rsidRPr="00DA1E59">
        <w:rPr>
          <w:rFonts w:ascii="Aptos Display" w:hAnsi="Aptos Display" w:cs="Georgia"/>
        </w:rPr>
        <w:t>ı</w:t>
      </w:r>
      <w:r w:rsidRPr="00DA1E59">
        <w:rPr>
          <w:rFonts w:ascii="Aptos Display" w:hAnsi="Aptos Display" w:cstheme="minorHAnsi"/>
        </w:rPr>
        <w:t>k ve g</w:t>
      </w:r>
      <w:r w:rsidRPr="00DA1E59">
        <w:rPr>
          <w:rFonts w:ascii="Aptos Display" w:hAnsi="Aptos Display" w:cs="Georgia"/>
        </w:rPr>
        <w:t>ü</w:t>
      </w:r>
      <w:r w:rsidRPr="00DA1E59">
        <w:rPr>
          <w:rFonts w:ascii="Aptos Display" w:hAnsi="Aptos Display" w:cstheme="minorHAnsi"/>
        </w:rPr>
        <w:t>ncellik korunur</w:t>
      </w:r>
    </w:p>
    <w:p w14:paraId="7E126092" w14:textId="77777777" w:rsidR="001B4157" w:rsidRPr="00DA1E59" w:rsidRDefault="001B4157" w:rsidP="001B4157">
      <w:pPr>
        <w:numPr>
          <w:ilvl w:val="0"/>
          <w:numId w:val="6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 xml:space="preserve">Erişilebilirlik </w:t>
      </w:r>
      <w:r w:rsidRPr="00DA1E59">
        <w:rPr>
          <w:rFonts w:ascii="Aptos Display" w:hAnsi="Aptos Display" w:cs="Times New Roman"/>
        </w:rPr>
        <w:t>→</w:t>
      </w:r>
      <w:r w:rsidRPr="00DA1E59">
        <w:rPr>
          <w:rFonts w:ascii="Aptos Display" w:hAnsi="Aptos Display" w:cstheme="minorHAnsi"/>
        </w:rPr>
        <w:t xml:space="preserve"> Sistem s</w:t>
      </w:r>
      <w:r w:rsidRPr="00DA1E59">
        <w:rPr>
          <w:rFonts w:ascii="Aptos Display" w:hAnsi="Aptos Display" w:cs="Georgia"/>
        </w:rPr>
        <w:t>ü</w:t>
      </w:r>
      <w:r w:rsidRPr="00DA1E59">
        <w:rPr>
          <w:rFonts w:ascii="Aptos Display" w:hAnsi="Aptos Display" w:cstheme="minorHAnsi"/>
        </w:rPr>
        <w:t>reklili</w:t>
      </w:r>
      <w:r w:rsidRPr="00DA1E59">
        <w:rPr>
          <w:rFonts w:ascii="Aptos Display" w:hAnsi="Aptos Display" w:cs="Georgia"/>
        </w:rPr>
        <w:t>ğ</w:t>
      </w:r>
      <w:r w:rsidRPr="00DA1E59">
        <w:rPr>
          <w:rFonts w:ascii="Aptos Display" w:hAnsi="Aptos Display" w:cstheme="minorHAnsi"/>
        </w:rPr>
        <w:t>i sa</w:t>
      </w:r>
      <w:r w:rsidRPr="00DA1E59">
        <w:rPr>
          <w:rFonts w:ascii="Aptos Display" w:hAnsi="Aptos Display" w:cs="Georgia"/>
        </w:rPr>
        <w:t>ğ</w:t>
      </w:r>
      <w:r w:rsidRPr="00DA1E59">
        <w:rPr>
          <w:rFonts w:ascii="Aptos Display" w:hAnsi="Aptos Display" w:cstheme="minorHAnsi"/>
        </w:rPr>
        <w:t>lan</w:t>
      </w:r>
      <w:r w:rsidRPr="00DA1E59">
        <w:rPr>
          <w:rFonts w:ascii="Aptos Display" w:hAnsi="Aptos Display" w:cs="Georgia"/>
        </w:rPr>
        <w:t>ı</w:t>
      </w:r>
      <w:r w:rsidRPr="00DA1E59">
        <w:rPr>
          <w:rFonts w:ascii="Aptos Display" w:hAnsi="Aptos Display" w:cstheme="minorHAnsi"/>
        </w:rPr>
        <w:t>r</w:t>
      </w:r>
    </w:p>
    <w:p w14:paraId="220FB302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</w:rPr>
      </w:pPr>
    </w:p>
    <w:p w14:paraId="4F5311D7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  <w:b/>
          <w:bCs/>
          <w:color w:val="215E99" w:themeColor="text2" w:themeTint="BF"/>
        </w:rPr>
      </w:pPr>
      <w:r w:rsidRPr="00DA1E59">
        <w:rPr>
          <w:rFonts w:ascii="Aptos Display" w:hAnsi="Aptos Display" w:cstheme="minorHAnsi"/>
          <w:b/>
          <w:bCs/>
          <w:color w:val="215E99" w:themeColor="text2" w:themeTint="BF"/>
        </w:rPr>
        <w:t>4.3. Risk Yönetimi</w:t>
      </w:r>
    </w:p>
    <w:p w14:paraId="40E05533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 xml:space="preserve">MasterTech tüm hizmetlerinde </w:t>
      </w:r>
      <w:r w:rsidRPr="00DA1E59">
        <w:rPr>
          <w:rFonts w:ascii="Aptos Display" w:hAnsi="Aptos Display" w:cstheme="minorHAnsi"/>
          <w:b/>
          <w:bCs/>
        </w:rPr>
        <w:t>risk temelli yaklaşım</w:t>
      </w:r>
      <w:r w:rsidRPr="00DA1E59">
        <w:rPr>
          <w:rFonts w:ascii="Aptos Display" w:hAnsi="Aptos Display" w:cstheme="minorHAnsi"/>
        </w:rPr>
        <w:t xml:space="preserve"> benimser:</w:t>
      </w:r>
    </w:p>
    <w:p w14:paraId="7931552C" w14:textId="77777777" w:rsidR="001B4157" w:rsidRPr="00DA1E59" w:rsidRDefault="001B4157" w:rsidP="001B4157">
      <w:pPr>
        <w:numPr>
          <w:ilvl w:val="0"/>
          <w:numId w:val="7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BT altyapısı, müşteri sistemleri, web uygulamaları ve bulut ortamları için riskler düzenli olarak değerlendirilir.</w:t>
      </w:r>
    </w:p>
    <w:p w14:paraId="749D7C68" w14:textId="77777777" w:rsidR="001B4157" w:rsidRPr="00DA1E59" w:rsidRDefault="001B4157" w:rsidP="001B4157">
      <w:pPr>
        <w:numPr>
          <w:ilvl w:val="0"/>
          <w:numId w:val="7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OWASP Top 10, ISO 27005 ve tehdit modellemesi esas alınır.</w:t>
      </w:r>
    </w:p>
    <w:p w14:paraId="58BA92B2" w14:textId="77777777" w:rsidR="001B4157" w:rsidRPr="00DA1E59" w:rsidRDefault="001B4157" w:rsidP="001B4157">
      <w:pPr>
        <w:numPr>
          <w:ilvl w:val="0"/>
          <w:numId w:val="7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Riskler kabul edilebilir seviyeye çekilir; gerekli kontroller uygulanır.</w:t>
      </w:r>
    </w:p>
    <w:p w14:paraId="089AACAE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</w:rPr>
      </w:pPr>
    </w:p>
    <w:p w14:paraId="30DF45E9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  <w:b/>
          <w:bCs/>
          <w:color w:val="215E99" w:themeColor="text2" w:themeTint="BF"/>
        </w:rPr>
      </w:pPr>
      <w:r w:rsidRPr="00DA1E59">
        <w:rPr>
          <w:rFonts w:ascii="Aptos Display" w:hAnsi="Aptos Display" w:cstheme="minorHAnsi"/>
          <w:b/>
          <w:bCs/>
          <w:color w:val="215E99" w:themeColor="text2" w:themeTint="BF"/>
        </w:rPr>
        <w:t>4.4. Siber Güvenlik ve Uygulama Güvenliği</w:t>
      </w:r>
    </w:p>
    <w:p w14:paraId="0089C60D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MasterTech tüm sistemlerinde aşağıdaki siber güvenlik kontrolleri uygulanır:</w:t>
      </w:r>
    </w:p>
    <w:p w14:paraId="407FA25C" w14:textId="77777777" w:rsidR="001B4157" w:rsidRPr="00DA1E59" w:rsidRDefault="001B4157" w:rsidP="001B4157">
      <w:pPr>
        <w:numPr>
          <w:ilvl w:val="0"/>
          <w:numId w:val="8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Çok faktörlü kimlik doğrulama</w:t>
      </w:r>
    </w:p>
    <w:p w14:paraId="7B8481C1" w14:textId="77777777" w:rsidR="001B4157" w:rsidRPr="00DA1E59" w:rsidRDefault="001B4157" w:rsidP="001B4157">
      <w:pPr>
        <w:numPr>
          <w:ilvl w:val="0"/>
          <w:numId w:val="8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Güvenli kod geliştirme (Secure SDLC, OWASP)</w:t>
      </w:r>
    </w:p>
    <w:p w14:paraId="2572C8B8" w14:textId="77777777" w:rsidR="001B4157" w:rsidRPr="00DA1E59" w:rsidRDefault="001B4157" w:rsidP="001B4157">
      <w:pPr>
        <w:numPr>
          <w:ilvl w:val="0"/>
          <w:numId w:val="8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Loglama, SIEM ve SOC izleme</w:t>
      </w:r>
    </w:p>
    <w:p w14:paraId="3F8AFB35" w14:textId="77777777" w:rsidR="001B4157" w:rsidRPr="00DA1E59" w:rsidRDefault="001B4157" w:rsidP="001B4157">
      <w:pPr>
        <w:numPr>
          <w:ilvl w:val="0"/>
          <w:numId w:val="8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Güvenlik yamalarının zamanında uygulanması</w:t>
      </w:r>
    </w:p>
    <w:p w14:paraId="51D3FB37" w14:textId="77777777" w:rsidR="001B4157" w:rsidRPr="00DA1E59" w:rsidRDefault="001B4157" w:rsidP="001B4157">
      <w:pPr>
        <w:numPr>
          <w:ilvl w:val="0"/>
          <w:numId w:val="8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Güvenlik açıkları yönetimi</w:t>
      </w:r>
    </w:p>
    <w:p w14:paraId="4C595A73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</w:rPr>
      </w:pPr>
      <w:hyperlink r:id="rId8" w:tgtFrame="_new" w:history="1">
        <w:r w:rsidRPr="00DA1E59">
          <w:rPr>
            <w:rStyle w:val="Kpr"/>
            <w:rFonts w:ascii="Aptos Display" w:hAnsi="Aptos Display" w:cstheme="minorHAnsi"/>
          </w:rPr>
          <w:t>www.mastertechbt.com</w:t>
        </w:r>
      </w:hyperlink>
      <w:r w:rsidRPr="00DA1E59">
        <w:rPr>
          <w:rFonts w:ascii="Aptos Display" w:hAnsi="Aptos Display" w:cstheme="minorHAnsi"/>
        </w:rPr>
        <w:t xml:space="preserve"> dahil tüm web varlıklarında SSL, güvenli şifreleme algoritmaları, </w:t>
      </w:r>
      <w:proofErr w:type="spellStart"/>
      <w:r w:rsidRPr="00DA1E59">
        <w:rPr>
          <w:rFonts w:ascii="Aptos Display" w:hAnsi="Aptos Display" w:cstheme="minorHAnsi"/>
        </w:rPr>
        <w:t>DDoS</w:t>
      </w:r>
      <w:proofErr w:type="spellEnd"/>
      <w:r w:rsidRPr="00DA1E59">
        <w:rPr>
          <w:rFonts w:ascii="Aptos Display" w:hAnsi="Aptos Display" w:cstheme="minorHAnsi"/>
        </w:rPr>
        <w:t xml:space="preserve"> koruması ve güvenli web barındırma prensipleri kullanılır.</w:t>
      </w:r>
    </w:p>
    <w:p w14:paraId="1AEFD615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</w:rPr>
      </w:pPr>
    </w:p>
    <w:p w14:paraId="7DF4911B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  <w:b/>
          <w:bCs/>
          <w:color w:val="215E99" w:themeColor="text2" w:themeTint="BF"/>
        </w:rPr>
      </w:pPr>
      <w:r w:rsidRPr="00DA1E59">
        <w:rPr>
          <w:rFonts w:ascii="Aptos Display" w:hAnsi="Aptos Display" w:cstheme="minorHAnsi"/>
          <w:b/>
          <w:bCs/>
          <w:color w:val="215E99" w:themeColor="text2" w:themeTint="BF"/>
        </w:rPr>
        <w:t>4.5. Kişisel Verilerin Korunması (KVKK &amp; GDPR)</w:t>
      </w:r>
    </w:p>
    <w:p w14:paraId="2A6FC2D4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MasterTech tüm faaliyetlerinde KVKK ve GDPR’a tam uyum sağlar:</w:t>
      </w:r>
    </w:p>
    <w:p w14:paraId="1C9208F9" w14:textId="77777777" w:rsidR="001B4157" w:rsidRPr="00DA1E59" w:rsidRDefault="001B4157" w:rsidP="001B4157">
      <w:pPr>
        <w:numPr>
          <w:ilvl w:val="0"/>
          <w:numId w:val="9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Aydınlatma yükümlülüğü, açık rıza süreçleri, veri işleme sınırlılığı sağlanır</w:t>
      </w:r>
    </w:p>
    <w:p w14:paraId="296EF6A6" w14:textId="77777777" w:rsidR="001B4157" w:rsidRPr="00DA1E59" w:rsidRDefault="001B4157" w:rsidP="001B4157">
      <w:pPr>
        <w:numPr>
          <w:ilvl w:val="0"/>
          <w:numId w:val="9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Kişisel veri saklama ve imha politikası uygulanır</w:t>
      </w:r>
    </w:p>
    <w:p w14:paraId="20F90F01" w14:textId="77777777" w:rsidR="001B4157" w:rsidRPr="00DA1E59" w:rsidRDefault="001B4157" w:rsidP="001B4157">
      <w:pPr>
        <w:numPr>
          <w:ilvl w:val="0"/>
          <w:numId w:val="9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Müşteri verileri projelerde yalnızca sözleşme amacıyla işlenir</w:t>
      </w:r>
    </w:p>
    <w:p w14:paraId="0DC164E5" w14:textId="77777777" w:rsidR="001B4157" w:rsidRPr="00DA1E59" w:rsidRDefault="001B4157" w:rsidP="001B4157">
      <w:pPr>
        <w:numPr>
          <w:ilvl w:val="0"/>
          <w:numId w:val="9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Veri aktarımı, gizlilik anlaşmaları ile güvence altına alınır</w:t>
      </w:r>
    </w:p>
    <w:p w14:paraId="4F485C43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</w:rPr>
      </w:pPr>
    </w:p>
    <w:p w14:paraId="26086396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  <w:b/>
          <w:bCs/>
          <w:color w:val="215E99" w:themeColor="text2" w:themeTint="BF"/>
        </w:rPr>
      </w:pPr>
      <w:r w:rsidRPr="00DA1E59">
        <w:rPr>
          <w:rFonts w:ascii="Aptos Display" w:hAnsi="Aptos Display" w:cstheme="minorHAnsi"/>
          <w:b/>
          <w:bCs/>
          <w:color w:val="215E99" w:themeColor="text2" w:themeTint="BF"/>
        </w:rPr>
        <w:t>4.6. Tedarikçi ve Bulut Hizmetleri Yönetimi</w:t>
      </w:r>
    </w:p>
    <w:p w14:paraId="2AE144E4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MasterTech’ in barındırma, veri merkezi, bulut, yedekleme ve yazılım altyapılarında tedarikçiler önemli bir rol oynar. Aşağıdaki prensipler uygulanır:</w:t>
      </w:r>
    </w:p>
    <w:p w14:paraId="1F1C98AD" w14:textId="77777777" w:rsidR="001B4157" w:rsidRPr="00DA1E59" w:rsidRDefault="001B4157" w:rsidP="001B4157">
      <w:pPr>
        <w:numPr>
          <w:ilvl w:val="0"/>
          <w:numId w:val="10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Tedarikçi risk değerlendirmesi ve güvenlik denetimleri yapılır</w:t>
      </w:r>
    </w:p>
    <w:p w14:paraId="2719E104" w14:textId="77777777" w:rsidR="001B4157" w:rsidRPr="00DA1E59" w:rsidRDefault="001B4157" w:rsidP="001B4157">
      <w:pPr>
        <w:numPr>
          <w:ilvl w:val="0"/>
          <w:numId w:val="10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Bulut sağlayıcıları ISO 27001 / SOC 2 uyumlu olmalıdır</w:t>
      </w:r>
    </w:p>
    <w:p w14:paraId="26DA2AD3" w14:textId="77777777" w:rsidR="001B4157" w:rsidRPr="00DA1E59" w:rsidRDefault="001B4157" w:rsidP="001B4157">
      <w:pPr>
        <w:numPr>
          <w:ilvl w:val="0"/>
          <w:numId w:val="10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Sözleşmelerde bilgi güvenliği ve gizlilik şartları yer alır</w:t>
      </w:r>
    </w:p>
    <w:p w14:paraId="1AA9A85C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</w:rPr>
      </w:pPr>
    </w:p>
    <w:p w14:paraId="79ACA4BD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  <w:b/>
          <w:bCs/>
          <w:color w:val="215E99" w:themeColor="text2" w:themeTint="BF"/>
        </w:rPr>
      </w:pPr>
      <w:r w:rsidRPr="00DA1E59">
        <w:rPr>
          <w:rFonts w:ascii="Aptos Display" w:hAnsi="Aptos Display" w:cstheme="minorHAnsi"/>
          <w:b/>
          <w:bCs/>
          <w:color w:val="215E99" w:themeColor="text2" w:themeTint="BF"/>
        </w:rPr>
        <w:t>4.7. Olay Yönetimi</w:t>
      </w:r>
    </w:p>
    <w:p w14:paraId="6F38E643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 xml:space="preserve">MasterTech, siber güvenlik olaylarının hızlı ve etkin şekilde yönetilmesi için </w:t>
      </w:r>
      <w:r w:rsidRPr="00DA1E59">
        <w:rPr>
          <w:rFonts w:ascii="Aptos Display" w:hAnsi="Aptos Display" w:cstheme="minorHAnsi"/>
          <w:b/>
          <w:bCs/>
        </w:rPr>
        <w:t>Olay Yönetim Prosedürü</w:t>
      </w:r>
      <w:r w:rsidRPr="00DA1E59">
        <w:rPr>
          <w:rFonts w:ascii="Aptos Display" w:hAnsi="Aptos Display" w:cstheme="minorHAnsi"/>
        </w:rPr>
        <w:t xml:space="preserve"> kullanır:</w:t>
      </w:r>
    </w:p>
    <w:p w14:paraId="74E67F10" w14:textId="77777777" w:rsidR="001B4157" w:rsidRPr="00DA1E59" w:rsidRDefault="001B4157" w:rsidP="001B4157">
      <w:pPr>
        <w:numPr>
          <w:ilvl w:val="0"/>
          <w:numId w:val="11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Olaylar kayıt altına alınır</w:t>
      </w:r>
    </w:p>
    <w:p w14:paraId="49A58A37" w14:textId="77777777" w:rsidR="001B4157" w:rsidRPr="00DA1E59" w:rsidRDefault="001B4157" w:rsidP="001B4157">
      <w:pPr>
        <w:numPr>
          <w:ilvl w:val="0"/>
          <w:numId w:val="11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Kök neden analizi yapılır</w:t>
      </w:r>
    </w:p>
    <w:p w14:paraId="6EB42E21" w14:textId="77777777" w:rsidR="001B4157" w:rsidRPr="00DA1E59" w:rsidRDefault="001B4157" w:rsidP="001B4157">
      <w:pPr>
        <w:numPr>
          <w:ilvl w:val="0"/>
          <w:numId w:val="11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Düzeltici faaliyetler uygulanır</w:t>
      </w:r>
    </w:p>
    <w:p w14:paraId="5ACB75F6" w14:textId="780A34E9" w:rsidR="001B4157" w:rsidRPr="00DA1E59" w:rsidRDefault="001B4157" w:rsidP="001B4157">
      <w:pPr>
        <w:numPr>
          <w:ilvl w:val="0"/>
          <w:numId w:val="11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Tekrarı önleyici tedbirler alınır</w:t>
      </w:r>
    </w:p>
    <w:p w14:paraId="030961E3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</w:rPr>
      </w:pPr>
    </w:p>
    <w:p w14:paraId="4A794CD0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  <w:b/>
          <w:bCs/>
          <w:color w:val="215E99" w:themeColor="text2" w:themeTint="BF"/>
        </w:rPr>
      </w:pPr>
      <w:r w:rsidRPr="00DA1E59">
        <w:rPr>
          <w:rFonts w:ascii="Aptos Display" w:hAnsi="Aptos Display" w:cstheme="minorHAnsi"/>
          <w:b/>
          <w:bCs/>
          <w:color w:val="215E99" w:themeColor="text2" w:themeTint="BF"/>
        </w:rPr>
        <w:t>4.8. İş Sürekliliği ve Felaketten Kurtarma</w:t>
      </w:r>
    </w:p>
    <w:p w14:paraId="2A84975D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Aşağıdaki süreçler yönetilmektedir:</w:t>
      </w:r>
    </w:p>
    <w:p w14:paraId="3BAF8F6C" w14:textId="77777777" w:rsidR="001B4157" w:rsidRPr="00DA1E59" w:rsidRDefault="001B4157" w:rsidP="001B4157">
      <w:pPr>
        <w:numPr>
          <w:ilvl w:val="0"/>
          <w:numId w:val="12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Sunucu ve hizmet kesintisi senaryoları</w:t>
      </w:r>
    </w:p>
    <w:p w14:paraId="591DE465" w14:textId="77777777" w:rsidR="001B4157" w:rsidRPr="00DA1E59" w:rsidRDefault="001B4157" w:rsidP="001B4157">
      <w:pPr>
        <w:numPr>
          <w:ilvl w:val="0"/>
          <w:numId w:val="12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Yedekleme ve geri dönüş testleri</w:t>
      </w:r>
    </w:p>
    <w:p w14:paraId="6ACFDF70" w14:textId="77777777" w:rsidR="001B4157" w:rsidRPr="00DA1E59" w:rsidRDefault="001B4157" w:rsidP="001B4157">
      <w:pPr>
        <w:numPr>
          <w:ilvl w:val="0"/>
          <w:numId w:val="12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Sistem sürekliliği hedefleri (RTO/RPO)</w:t>
      </w:r>
    </w:p>
    <w:p w14:paraId="43BBC958" w14:textId="77777777" w:rsidR="001B4157" w:rsidRPr="00DA1E59" w:rsidRDefault="001B4157" w:rsidP="001B4157">
      <w:pPr>
        <w:numPr>
          <w:ilvl w:val="0"/>
          <w:numId w:val="12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Alternatif çalışma modelleri</w:t>
      </w:r>
    </w:p>
    <w:p w14:paraId="1627FFFA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</w:rPr>
      </w:pPr>
    </w:p>
    <w:p w14:paraId="1793C67B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  <w:b/>
          <w:bCs/>
          <w:color w:val="215E99" w:themeColor="text2" w:themeTint="BF"/>
        </w:rPr>
      </w:pPr>
      <w:r w:rsidRPr="00DA1E59">
        <w:rPr>
          <w:rFonts w:ascii="Aptos Display" w:hAnsi="Aptos Display" w:cstheme="minorHAnsi"/>
          <w:b/>
          <w:bCs/>
          <w:color w:val="215E99" w:themeColor="text2" w:themeTint="BF"/>
        </w:rPr>
        <w:t>4.9. Çalışan ve Farkındalık Yönetimi</w:t>
      </w:r>
    </w:p>
    <w:p w14:paraId="1B321A0D" w14:textId="77777777" w:rsidR="001B4157" w:rsidRPr="00DA1E59" w:rsidRDefault="001B4157" w:rsidP="001B4157">
      <w:pPr>
        <w:numPr>
          <w:ilvl w:val="0"/>
          <w:numId w:val="13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Tüm personel BGYS farkındalık eğitimlerine katılır</w:t>
      </w:r>
    </w:p>
    <w:p w14:paraId="6C1E357E" w14:textId="77777777" w:rsidR="001B4157" w:rsidRPr="00DA1E59" w:rsidRDefault="001B4157" w:rsidP="001B4157">
      <w:pPr>
        <w:numPr>
          <w:ilvl w:val="0"/>
          <w:numId w:val="13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Gizlilik sözleşmesi imzalanması zorunludur</w:t>
      </w:r>
    </w:p>
    <w:p w14:paraId="5DF71BA2" w14:textId="77777777" w:rsidR="001B4157" w:rsidRPr="00DA1E59" w:rsidRDefault="001B4157" w:rsidP="001B4157">
      <w:pPr>
        <w:numPr>
          <w:ilvl w:val="0"/>
          <w:numId w:val="13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Görev değişikliği/ayrılış süreçlerinde erişimler iptal edilir</w:t>
      </w:r>
    </w:p>
    <w:p w14:paraId="6BEBEF3D" w14:textId="77777777" w:rsidR="001B4157" w:rsidRPr="00DA1E59" w:rsidRDefault="001B4157" w:rsidP="001B4157">
      <w:pPr>
        <w:tabs>
          <w:tab w:val="left" w:pos="1350"/>
        </w:tabs>
        <w:ind w:left="720"/>
        <w:jc w:val="both"/>
        <w:rPr>
          <w:rFonts w:ascii="Aptos Display" w:hAnsi="Aptos Display" w:cstheme="minorHAnsi"/>
        </w:rPr>
      </w:pPr>
    </w:p>
    <w:p w14:paraId="5545EBBF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  <w:b/>
          <w:bCs/>
          <w:color w:val="215E99" w:themeColor="text2" w:themeTint="BF"/>
        </w:rPr>
      </w:pPr>
      <w:r w:rsidRPr="00DA1E59">
        <w:rPr>
          <w:rFonts w:ascii="Aptos Display" w:hAnsi="Aptos Display" w:cstheme="minorHAnsi"/>
          <w:b/>
          <w:bCs/>
          <w:color w:val="215E99" w:themeColor="text2" w:themeTint="BF"/>
        </w:rPr>
        <w:t xml:space="preserve">4.10. Bilgi Güvenliği Yönetim Sistemi’nin Uygulanması ve Sürekli İyileştirilmesi: </w:t>
      </w:r>
    </w:p>
    <w:p w14:paraId="0C2450D8" w14:textId="6D51A27A" w:rsidR="001B4157" w:rsidRPr="00DA1E59" w:rsidRDefault="001B4157" w:rsidP="001B4157">
      <w:pPr>
        <w:numPr>
          <w:ilvl w:val="0"/>
          <w:numId w:val="13"/>
        </w:num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BGYS’yi etkin şekilde uygulamak, sürekli olgunlaştırmak, dayanıklılığını artırmak ve iyileştirmeye yönelik çalışmalar yapılır.</w:t>
      </w:r>
    </w:p>
    <w:p w14:paraId="683E2923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  <w:b/>
          <w:bCs/>
          <w:color w:val="215E99" w:themeColor="text2" w:themeTint="BF"/>
        </w:rPr>
      </w:pPr>
      <w:r w:rsidRPr="00DA1E59">
        <w:rPr>
          <w:rFonts w:ascii="Aptos Display" w:hAnsi="Aptos Display" w:cstheme="minorHAnsi"/>
          <w:b/>
          <w:bCs/>
          <w:color w:val="215E99" w:themeColor="text2" w:themeTint="BF"/>
        </w:rPr>
        <w:t>5. Roller ve Sorumluluklar</w:t>
      </w: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2575"/>
        <w:gridCol w:w="5884"/>
      </w:tblGrid>
      <w:tr w:rsidR="001B4157" w:rsidRPr="00DA1E59" w14:paraId="78FD08CA" w14:textId="77777777" w:rsidTr="00797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45B0E1" w:themeFill="accent1" w:themeFillTint="99"/>
            <w:hideMark/>
          </w:tcPr>
          <w:p w14:paraId="33BD062C" w14:textId="77777777" w:rsidR="001B4157" w:rsidRPr="00DA1E59" w:rsidRDefault="001B4157" w:rsidP="00797859">
            <w:pPr>
              <w:tabs>
                <w:tab w:val="left" w:pos="1350"/>
              </w:tabs>
              <w:spacing w:after="160"/>
              <w:jc w:val="center"/>
              <w:rPr>
                <w:rFonts w:ascii="Aptos Display" w:hAnsi="Aptos Display" w:cstheme="minorHAnsi"/>
                <w:color w:val="FFFFFF" w:themeColor="background1"/>
              </w:rPr>
            </w:pPr>
            <w:r w:rsidRPr="00DA1E59">
              <w:rPr>
                <w:rFonts w:ascii="Aptos Display" w:hAnsi="Aptos Display" w:cstheme="minorHAnsi"/>
                <w:color w:val="FFFFFF" w:themeColor="background1"/>
              </w:rPr>
              <w:t>Rol</w:t>
            </w:r>
          </w:p>
        </w:tc>
        <w:tc>
          <w:tcPr>
            <w:tcW w:w="0" w:type="auto"/>
            <w:shd w:val="clear" w:color="auto" w:fill="45B0E1" w:themeFill="accent1" w:themeFillTint="99"/>
            <w:hideMark/>
          </w:tcPr>
          <w:p w14:paraId="75A29362" w14:textId="77777777" w:rsidR="001B4157" w:rsidRPr="00DA1E59" w:rsidRDefault="001B4157" w:rsidP="00797859">
            <w:pPr>
              <w:tabs>
                <w:tab w:val="left" w:pos="1350"/>
              </w:tabs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theme="minorHAnsi"/>
                <w:color w:val="FFFFFF" w:themeColor="background1"/>
              </w:rPr>
            </w:pPr>
            <w:r w:rsidRPr="00DA1E59">
              <w:rPr>
                <w:rFonts w:ascii="Aptos Display" w:hAnsi="Aptos Display" w:cstheme="minorHAnsi"/>
                <w:color w:val="FFFFFF" w:themeColor="background1"/>
              </w:rPr>
              <w:t>Sorumluluk</w:t>
            </w:r>
          </w:p>
        </w:tc>
      </w:tr>
      <w:tr w:rsidR="001B4157" w:rsidRPr="00DA1E59" w14:paraId="77FDE793" w14:textId="77777777" w:rsidTr="00797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4726B2" w14:textId="77777777" w:rsidR="001B4157" w:rsidRPr="00DA1E59" w:rsidRDefault="001B4157" w:rsidP="00797859">
            <w:pPr>
              <w:tabs>
                <w:tab w:val="left" w:pos="1350"/>
              </w:tabs>
              <w:spacing w:after="160"/>
              <w:jc w:val="both"/>
              <w:rPr>
                <w:rFonts w:ascii="Aptos Display" w:hAnsi="Aptos Display" w:cstheme="minorHAnsi"/>
              </w:rPr>
            </w:pPr>
            <w:r w:rsidRPr="00DA1E59">
              <w:rPr>
                <w:rFonts w:ascii="Aptos Display" w:hAnsi="Aptos Display" w:cstheme="minorHAnsi"/>
              </w:rPr>
              <w:t>BGYS Lideri / CISO</w:t>
            </w:r>
          </w:p>
        </w:tc>
        <w:tc>
          <w:tcPr>
            <w:tcW w:w="0" w:type="auto"/>
            <w:hideMark/>
          </w:tcPr>
          <w:p w14:paraId="2AA43123" w14:textId="77777777" w:rsidR="001B4157" w:rsidRPr="00DA1E59" w:rsidRDefault="001B4157" w:rsidP="00797859">
            <w:pPr>
              <w:tabs>
                <w:tab w:val="left" w:pos="1350"/>
              </w:tabs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theme="minorHAnsi"/>
              </w:rPr>
            </w:pPr>
            <w:r w:rsidRPr="00DA1E59">
              <w:rPr>
                <w:rFonts w:ascii="Aptos Display" w:hAnsi="Aptos Display" w:cstheme="minorHAnsi"/>
              </w:rPr>
              <w:t>BGYS’nin uygulanması, risk yönetimi, kontrollerin koordinasyonu</w:t>
            </w:r>
          </w:p>
        </w:tc>
      </w:tr>
      <w:tr w:rsidR="001B4157" w:rsidRPr="00DA1E59" w14:paraId="3E92FCB8" w14:textId="77777777" w:rsidTr="007978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A9E6C4" w14:textId="77777777" w:rsidR="001B4157" w:rsidRPr="00DA1E59" w:rsidRDefault="001B4157" w:rsidP="00797859">
            <w:pPr>
              <w:tabs>
                <w:tab w:val="left" w:pos="1350"/>
              </w:tabs>
              <w:spacing w:after="160"/>
              <w:jc w:val="both"/>
              <w:rPr>
                <w:rFonts w:ascii="Aptos Display" w:hAnsi="Aptos Display" w:cstheme="minorHAnsi"/>
              </w:rPr>
            </w:pPr>
            <w:r w:rsidRPr="00DA1E59">
              <w:rPr>
                <w:rFonts w:ascii="Aptos Display" w:hAnsi="Aptos Display" w:cstheme="minorHAnsi"/>
              </w:rPr>
              <w:t>BT Operasyon Ekibi</w:t>
            </w:r>
          </w:p>
        </w:tc>
        <w:tc>
          <w:tcPr>
            <w:tcW w:w="0" w:type="auto"/>
            <w:hideMark/>
          </w:tcPr>
          <w:p w14:paraId="2B06CA7E" w14:textId="77777777" w:rsidR="001B4157" w:rsidRPr="00DA1E59" w:rsidRDefault="001B4157" w:rsidP="00797859">
            <w:pPr>
              <w:tabs>
                <w:tab w:val="left" w:pos="1350"/>
              </w:tabs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theme="minorHAnsi"/>
              </w:rPr>
            </w:pPr>
            <w:r w:rsidRPr="00DA1E59">
              <w:rPr>
                <w:rFonts w:ascii="Aptos Display" w:hAnsi="Aptos Display" w:cstheme="minorHAnsi"/>
              </w:rPr>
              <w:t>Teknik kontroller, güvenlik yamaları, log yönetimi</w:t>
            </w:r>
          </w:p>
        </w:tc>
      </w:tr>
      <w:tr w:rsidR="001B4157" w:rsidRPr="00DA1E59" w14:paraId="1AB8EEA8" w14:textId="77777777" w:rsidTr="00797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F5FA7C" w14:textId="77777777" w:rsidR="001B4157" w:rsidRPr="00DA1E59" w:rsidRDefault="001B4157" w:rsidP="00797859">
            <w:pPr>
              <w:tabs>
                <w:tab w:val="left" w:pos="1350"/>
              </w:tabs>
              <w:spacing w:after="160"/>
              <w:jc w:val="both"/>
              <w:rPr>
                <w:rFonts w:ascii="Aptos Display" w:hAnsi="Aptos Display" w:cstheme="minorHAnsi"/>
              </w:rPr>
            </w:pPr>
            <w:r w:rsidRPr="00DA1E59">
              <w:rPr>
                <w:rFonts w:ascii="Aptos Display" w:hAnsi="Aptos Display" w:cstheme="minorHAnsi"/>
              </w:rPr>
              <w:t>KVKK Sorumlusu</w:t>
            </w:r>
          </w:p>
        </w:tc>
        <w:tc>
          <w:tcPr>
            <w:tcW w:w="0" w:type="auto"/>
            <w:hideMark/>
          </w:tcPr>
          <w:p w14:paraId="22972025" w14:textId="77777777" w:rsidR="001B4157" w:rsidRPr="00DA1E59" w:rsidRDefault="001B4157" w:rsidP="00797859">
            <w:pPr>
              <w:tabs>
                <w:tab w:val="left" w:pos="1350"/>
              </w:tabs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theme="minorHAnsi"/>
              </w:rPr>
            </w:pPr>
            <w:r w:rsidRPr="00DA1E59">
              <w:rPr>
                <w:rFonts w:ascii="Aptos Display" w:hAnsi="Aptos Display" w:cstheme="minorHAnsi"/>
              </w:rPr>
              <w:t>KVKK uyumluluğu, kayıt, takip, imha süreçleri</w:t>
            </w:r>
          </w:p>
        </w:tc>
      </w:tr>
      <w:tr w:rsidR="001B4157" w:rsidRPr="00DA1E59" w14:paraId="3E3BF8C5" w14:textId="77777777" w:rsidTr="007978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A853E2" w14:textId="77777777" w:rsidR="001B4157" w:rsidRPr="00DA1E59" w:rsidRDefault="001B4157" w:rsidP="00797859">
            <w:pPr>
              <w:tabs>
                <w:tab w:val="left" w:pos="1350"/>
              </w:tabs>
              <w:spacing w:after="160"/>
              <w:jc w:val="both"/>
              <w:rPr>
                <w:rFonts w:ascii="Aptos Display" w:hAnsi="Aptos Display" w:cstheme="minorHAnsi"/>
              </w:rPr>
            </w:pPr>
            <w:r w:rsidRPr="00DA1E59">
              <w:rPr>
                <w:rFonts w:ascii="Aptos Display" w:hAnsi="Aptos Display" w:cstheme="minorHAnsi"/>
              </w:rPr>
              <w:t>Tedarikçi Yönetimi Sahibi</w:t>
            </w:r>
          </w:p>
        </w:tc>
        <w:tc>
          <w:tcPr>
            <w:tcW w:w="0" w:type="auto"/>
            <w:hideMark/>
          </w:tcPr>
          <w:p w14:paraId="2BA6EF6D" w14:textId="77777777" w:rsidR="001B4157" w:rsidRPr="00DA1E59" w:rsidRDefault="001B4157" w:rsidP="00797859">
            <w:pPr>
              <w:tabs>
                <w:tab w:val="left" w:pos="1350"/>
              </w:tabs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theme="minorHAnsi"/>
              </w:rPr>
            </w:pPr>
            <w:r w:rsidRPr="00DA1E59">
              <w:rPr>
                <w:rFonts w:ascii="Aptos Display" w:hAnsi="Aptos Display" w:cstheme="minorHAnsi"/>
              </w:rPr>
              <w:t>Dış hizmet sağlayıcı sözleşmeleri ve güvenlik takibi</w:t>
            </w:r>
          </w:p>
        </w:tc>
      </w:tr>
      <w:tr w:rsidR="001B4157" w:rsidRPr="00DA1E59" w14:paraId="081C5DA2" w14:textId="77777777" w:rsidTr="00797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C3850B" w14:textId="77777777" w:rsidR="001B4157" w:rsidRPr="00DA1E59" w:rsidRDefault="001B4157" w:rsidP="00797859">
            <w:pPr>
              <w:tabs>
                <w:tab w:val="left" w:pos="1350"/>
              </w:tabs>
              <w:spacing w:after="160"/>
              <w:jc w:val="both"/>
              <w:rPr>
                <w:rFonts w:ascii="Aptos Display" w:hAnsi="Aptos Display" w:cstheme="minorHAnsi"/>
              </w:rPr>
            </w:pPr>
            <w:r w:rsidRPr="00DA1E59">
              <w:rPr>
                <w:rFonts w:ascii="Aptos Display" w:hAnsi="Aptos Display" w:cstheme="minorHAnsi"/>
              </w:rPr>
              <w:t>Tüm Çalışanlar</w:t>
            </w:r>
          </w:p>
        </w:tc>
        <w:tc>
          <w:tcPr>
            <w:tcW w:w="0" w:type="auto"/>
            <w:hideMark/>
          </w:tcPr>
          <w:p w14:paraId="70D3CAEA" w14:textId="77777777" w:rsidR="001B4157" w:rsidRPr="00DA1E59" w:rsidRDefault="001B4157" w:rsidP="00797859">
            <w:pPr>
              <w:tabs>
                <w:tab w:val="left" w:pos="1350"/>
              </w:tabs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theme="minorHAnsi"/>
              </w:rPr>
            </w:pPr>
            <w:r w:rsidRPr="00DA1E59">
              <w:rPr>
                <w:rFonts w:ascii="Aptos Display" w:hAnsi="Aptos Display" w:cstheme="minorHAnsi"/>
              </w:rPr>
              <w:t>Politikaya uyum ve bilgi güvenliğinin korunması</w:t>
            </w:r>
          </w:p>
        </w:tc>
      </w:tr>
    </w:tbl>
    <w:p w14:paraId="169E66A0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</w:rPr>
      </w:pPr>
    </w:p>
    <w:p w14:paraId="6EABDB25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  <w:b/>
          <w:bCs/>
          <w:color w:val="215E99" w:themeColor="text2" w:themeTint="BF"/>
        </w:rPr>
      </w:pPr>
      <w:r w:rsidRPr="00DA1E59">
        <w:rPr>
          <w:rFonts w:ascii="Aptos Display" w:hAnsi="Aptos Display" w:cstheme="minorHAnsi"/>
          <w:b/>
          <w:bCs/>
          <w:color w:val="215E99" w:themeColor="text2" w:themeTint="BF"/>
        </w:rPr>
        <w:t>6. Yaptırım</w:t>
      </w:r>
    </w:p>
    <w:p w14:paraId="52031DB7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>Bu politikaya uyulmaması durumunda, disiplin süreçleri devreye alınır. Müşteri verilerinin zarar görmesi hâlinde hukuki ve sözleşmesel yaptırımlar uygulanabilir.</w:t>
      </w:r>
    </w:p>
    <w:p w14:paraId="5C97D84F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pict w14:anchorId="0D6A5165">
          <v:rect id="_x0000_i1027" style="width:0;height:1.5pt" o:hralign="center" o:hrstd="t" o:hr="t" fillcolor="#a0a0a0" stroked="f"/>
        </w:pict>
      </w:r>
    </w:p>
    <w:p w14:paraId="48523EF1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  <w:b/>
          <w:bCs/>
          <w:color w:val="215E99" w:themeColor="text2" w:themeTint="BF"/>
        </w:rPr>
      </w:pPr>
      <w:r w:rsidRPr="00DA1E59">
        <w:rPr>
          <w:rFonts w:ascii="Aptos Display" w:hAnsi="Aptos Display" w:cstheme="minorHAnsi"/>
          <w:b/>
          <w:bCs/>
          <w:color w:val="215E99" w:themeColor="text2" w:themeTint="BF"/>
        </w:rPr>
        <w:t>7. Gözden Geçirme</w:t>
      </w:r>
    </w:p>
    <w:p w14:paraId="16458124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</w:rPr>
      </w:pPr>
      <w:r w:rsidRPr="00DA1E59">
        <w:rPr>
          <w:rFonts w:ascii="Aptos Display" w:hAnsi="Aptos Display" w:cstheme="minorHAnsi"/>
        </w:rPr>
        <w:t xml:space="preserve">Politika </w:t>
      </w:r>
      <w:r w:rsidRPr="00DA1E59">
        <w:rPr>
          <w:rFonts w:ascii="Aptos Display" w:hAnsi="Aptos Display" w:cstheme="minorHAnsi"/>
          <w:b/>
          <w:bCs/>
        </w:rPr>
        <w:t>yılda en az 1 kez</w:t>
      </w:r>
      <w:r w:rsidRPr="00DA1E59">
        <w:rPr>
          <w:rFonts w:ascii="Aptos Display" w:hAnsi="Aptos Display" w:cstheme="minorHAnsi"/>
        </w:rPr>
        <w:t xml:space="preserve"> veya önemli değişikliklerde BGYS Lideri tarafından gözden geçirilir.</w:t>
      </w:r>
    </w:p>
    <w:p w14:paraId="2B5382ED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  <w:lang w:val="en-US"/>
        </w:rPr>
      </w:pPr>
      <w:r w:rsidRPr="00DA1E59">
        <w:rPr>
          <w:rFonts w:ascii="Aptos Display" w:hAnsi="Aptos Display" w:cstheme="minorHAnsi"/>
        </w:rPr>
        <w:t>Üst yönetim olarak, bilgi güvenliğini kurumsal kültürün ayrılmaz bir parçası haline getirmeyi ve ISO/IEC 27001 standardına tam uyum sağlamayı taahhüt ederiz.</w:t>
      </w:r>
    </w:p>
    <w:p w14:paraId="4E6CF9CA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  <w:lang w:val="en-US"/>
        </w:rPr>
      </w:pPr>
      <w:r w:rsidRPr="00DA1E59">
        <w:rPr>
          <w:rFonts w:ascii="Aptos Display" w:hAnsi="Aptos Display" w:cstheme="minorHAnsi"/>
          <w:lang w:val="en-US"/>
        </w:rPr>
        <w:t>Onaylayan:</w:t>
      </w:r>
    </w:p>
    <w:p w14:paraId="45B78BE8" w14:textId="77777777" w:rsidR="001B4157" w:rsidRPr="00DA1E59" w:rsidRDefault="001B4157" w:rsidP="001B4157">
      <w:pPr>
        <w:tabs>
          <w:tab w:val="left" w:pos="1350"/>
        </w:tabs>
        <w:jc w:val="both"/>
        <w:rPr>
          <w:rFonts w:ascii="Aptos Display" w:hAnsi="Aptos Display" w:cstheme="minorHAnsi"/>
          <w:lang w:val="en-US"/>
        </w:rPr>
      </w:pPr>
      <w:r w:rsidRPr="00DA1E59">
        <w:rPr>
          <w:rFonts w:ascii="Aptos Display" w:hAnsi="Aptos Display" w:cstheme="minorHAnsi"/>
          <w:lang w:val="en-US"/>
        </w:rPr>
        <w:t>________________________</w:t>
      </w:r>
    </w:p>
    <w:p w14:paraId="2D7F0EBC" w14:textId="77777777" w:rsidR="001B4157" w:rsidRPr="00DA1E59" w:rsidRDefault="001B4157" w:rsidP="001B4157">
      <w:pPr>
        <w:tabs>
          <w:tab w:val="left" w:pos="1350"/>
        </w:tabs>
        <w:rPr>
          <w:rFonts w:ascii="Aptos Display" w:hAnsi="Aptos Display" w:cstheme="minorHAnsi"/>
          <w:lang w:val="en-US"/>
        </w:rPr>
      </w:pPr>
      <w:r w:rsidRPr="00DA1E59">
        <w:rPr>
          <w:rFonts w:ascii="Aptos Display" w:hAnsi="Aptos Display" w:cstheme="minorHAnsi"/>
          <w:lang w:val="en-US"/>
        </w:rPr>
        <w:t xml:space="preserve"> Genel Müdür</w:t>
      </w:r>
      <w:r w:rsidRPr="00DA1E59">
        <w:rPr>
          <w:rFonts w:ascii="Aptos Display" w:hAnsi="Aptos Display" w:cstheme="minorHAnsi"/>
          <w:lang w:val="en-US"/>
        </w:rPr>
        <w:br/>
        <w:t xml:space="preserve"> Ozan Mumcu</w:t>
      </w:r>
    </w:p>
    <w:p w14:paraId="51AE58F7" w14:textId="77777777" w:rsidR="00D205E7" w:rsidRPr="00DA1E59" w:rsidRDefault="00D205E7" w:rsidP="001B4157"/>
    <w:sectPr w:rsidR="00D205E7" w:rsidRPr="00DA1E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BA4F7" w14:textId="77777777" w:rsidR="00124934" w:rsidRDefault="00124934" w:rsidP="007915BE">
      <w:pPr>
        <w:spacing w:after="0" w:line="240" w:lineRule="auto"/>
      </w:pPr>
      <w:r>
        <w:separator/>
      </w:r>
    </w:p>
  </w:endnote>
  <w:endnote w:type="continuationSeparator" w:id="0">
    <w:p w14:paraId="63620C71" w14:textId="77777777" w:rsidR="00124934" w:rsidRDefault="00124934" w:rsidP="00791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60"/>
      <w:gridCol w:w="985"/>
      <w:gridCol w:w="1276"/>
      <w:gridCol w:w="1701"/>
      <w:gridCol w:w="966"/>
      <w:gridCol w:w="1539"/>
      <w:gridCol w:w="900"/>
    </w:tblGrid>
    <w:tr w:rsidR="00BF586B" w:rsidRPr="007915BE" w14:paraId="27A9CD65" w14:textId="77777777" w:rsidTr="00BF586B">
      <w:trPr>
        <w:trHeight w:val="274"/>
        <w:jc w:val="center"/>
      </w:trPr>
      <w:tc>
        <w:tcPr>
          <w:tcW w:w="2260" w:type="dxa"/>
          <w:vMerge w:val="restart"/>
          <w:tcBorders>
            <w:top w:val="single" w:sz="12" w:space="0" w:color="C00000"/>
            <w:left w:val="single" w:sz="12" w:space="0" w:color="C00000"/>
            <w:right w:val="single" w:sz="12" w:space="0" w:color="FFC000"/>
          </w:tcBorders>
          <w:vAlign w:val="center"/>
        </w:tcPr>
        <w:p w14:paraId="0C11A9D9" w14:textId="6428CA6E" w:rsidR="007915BE" w:rsidRPr="007915BE" w:rsidRDefault="007915BE" w:rsidP="007915B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7915BE">
            <w:rPr>
              <w:rFonts w:ascii="Times New Roman" w:eastAsia="Times New Roman" w:hAnsi="Times New Roman"/>
              <w:noProof/>
            </w:rPr>
            <w:drawing>
              <wp:inline distT="0" distB="0" distL="0" distR="0" wp14:anchorId="0BEADCAB" wp14:editId="33EFF7FB">
                <wp:extent cx="1298169" cy="3238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7069" cy="326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5" w:type="dxa"/>
          <w:tcBorders>
            <w:top w:val="single" w:sz="12" w:space="0" w:color="C00000"/>
            <w:left w:val="single" w:sz="12" w:space="0" w:color="FFC000"/>
          </w:tcBorders>
        </w:tcPr>
        <w:p w14:paraId="1CAD99A4" w14:textId="77777777" w:rsidR="007915BE" w:rsidRPr="007915BE" w:rsidRDefault="007915BE" w:rsidP="007915B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ptos Display" w:eastAsia="Times New Roman" w:hAnsi="Aptos Display" w:cs="Times New Roman"/>
              <w:b/>
              <w:sz w:val="16"/>
              <w:szCs w:val="16"/>
              <w:lang w:eastAsia="tr-TR"/>
            </w:rPr>
          </w:pPr>
          <w:r w:rsidRPr="007915BE">
            <w:rPr>
              <w:rFonts w:ascii="Aptos Display" w:eastAsia="Times New Roman" w:hAnsi="Aptos Display" w:cs="Times New Roman"/>
              <w:b/>
              <w:sz w:val="16"/>
              <w:szCs w:val="16"/>
              <w:lang w:eastAsia="tr-TR"/>
            </w:rPr>
            <w:t>Bilgi Sınıfı</w:t>
          </w:r>
        </w:p>
      </w:tc>
      <w:tc>
        <w:tcPr>
          <w:tcW w:w="1276" w:type="dxa"/>
          <w:tcBorders>
            <w:top w:val="single" w:sz="12" w:space="0" w:color="C00000"/>
          </w:tcBorders>
        </w:tcPr>
        <w:p w14:paraId="4AEBD7B5" w14:textId="77777777" w:rsidR="007915BE" w:rsidRPr="007915BE" w:rsidRDefault="007915BE" w:rsidP="007915B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ptos Display" w:eastAsia="Times New Roman" w:hAnsi="Aptos Display" w:cs="Times New Roman"/>
              <w:b/>
              <w:sz w:val="16"/>
              <w:szCs w:val="16"/>
              <w:lang w:eastAsia="tr-TR"/>
            </w:rPr>
          </w:pPr>
          <w:r w:rsidRPr="007915BE">
            <w:rPr>
              <w:rFonts w:ascii="Aptos Display" w:eastAsia="Times New Roman" w:hAnsi="Aptos Display" w:cs="Times New Roman"/>
              <w:b/>
              <w:sz w:val="16"/>
              <w:szCs w:val="16"/>
              <w:lang w:eastAsia="tr-TR"/>
            </w:rPr>
            <w:t>Doküman Numarası</w:t>
          </w:r>
        </w:p>
      </w:tc>
      <w:tc>
        <w:tcPr>
          <w:tcW w:w="1701" w:type="dxa"/>
          <w:tcBorders>
            <w:top w:val="single" w:sz="12" w:space="0" w:color="C00000"/>
          </w:tcBorders>
          <w:vAlign w:val="center"/>
        </w:tcPr>
        <w:p w14:paraId="54BF1E42" w14:textId="77777777" w:rsidR="007915BE" w:rsidRPr="007915BE" w:rsidRDefault="007915BE" w:rsidP="007915B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ptos Display" w:eastAsia="Times New Roman" w:hAnsi="Aptos Display" w:cs="Times New Roman"/>
              <w:b/>
              <w:sz w:val="16"/>
              <w:szCs w:val="16"/>
              <w:lang w:eastAsia="tr-TR"/>
            </w:rPr>
          </w:pPr>
          <w:r w:rsidRPr="007915BE">
            <w:rPr>
              <w:rFonts w:ascii="Aptos Display" w:eastAsia="Times New Roman" w:hAnsi="Aptos Display" w:cs="Times New Roman"/>
              <w:b/>
              <w:sz w:val="16"/>
              <w:szCs w:val="16"/>
              <w:lang w:eastAsia="tr-TR"/>
            </w:rPr>
            <w:t>İlk Yayın Tarihi</w:t>
          </w:r>
        </w:p>
      </w:tc>
      <w:tc>
        <w:tcPr>
          <w:tcW w:w="966" w:type="dxa"/>
          <w:tcBorders>
            <w:top w:val="single" w:sz="12" w:space="0" w:color="C00000"/>
          </w:tcBorders>
          <w:vAlign w:val="center"/>
        </w:tcPr>
        <w:p w14:paraId="42F8AC35" w14:textId="77777777" w:rsidR="007915BE" w:rsidRPr="007915BE" w:rsidRDefault="007915BE" w:rsidP="007915B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ptos Display" w:eastAsia="Times New Roman" w:hAnsi="Aptos Display" w:cs="Times New Roman"/>
              <w:b/>
              <w:sz w:val="16"/>
              <w:szCs w:val="16"/>
              <w:lang w:eastAsia="tr-TR"/>
            </w:rPr>
          </w:pPr>
          <w:r w:rsidRPr="007915BE">
            <w:rPr>
              <w:rFonts w:ascii="Aptos Display" w:eastAsia="Times New Roman" w:hAnsi="Aptos Display" w:cs="Times New Roman"/>
              <w:b/>
              <w:sz w:val="16"/>
              <w:szCs w:val="16"/>
              <w:lang w:eastAsia="tr-TR"/>
            </w:rPr>
            <w:t>Revizyon No</w:t>
          </w:r>
        </w:p>
      </w:tc>
      <w:tc>
        <w:tcPr>
          <w:tcW w:w="1539" w:type="dxa"/>
          <w:tcBorders>
            <w:top w:val="single" w:sz="12" w:space="0" w:color="C00000"/>
          </w:tcBorders>
          <w:vAlign w:val="center"/>
        </w:tcPr>
        <w:p w14:paraId="58F34C1D" w14:textId="77777777" w:rsidR="007915BE" w:rsidRPr="007915BE" w:rsidRDefault="007915BE" w:rsidP="007915B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ptos Display" w:eastAsia="Times New Roman" w:hAnsi="Aptos Display" w:cs="Times New Roman"/>
              <w:b/>
              <w:sz w:val="16"/>
              <w:szCs w:val="16"/>
              <w:lang w:eastAsia="tr-TR"/>
            </w:rPr>
          </w:pPr>
          <w:r w:rsidRPr="007915BE">
            <w:rPr>
              <w:rFonts w:ascii="Aptos Display" w:eastAsia="Times New Roman" w:hAnsi="Aptos Display" w:cs="Times New Roman"/>
              <w:b/>
              <w:sz w:val="16"/>
              <w:szCs w:val="16"/>
              <w:lang w:eastAsia="tr-TR"/>
            </w:rPr>
            <w:t>Revizyon Tarihi</w:t>
          </w:r>
        </w:p>
      </w:tc>
      <w:tc>
        <w:tcPr>
          <w:tcW w:w="900" w:type="dxa"/>
          <w:tcBorders>
            <w:top w:val="single" w:sz="12" w:space="0" w:color="C00000"/>
            <w:right w:val="single" w:sz="12" w:space="0" w:color="C00000"/>
          </w:tcBorders>
          <w:vAlign w:val="center"/>
        </w:tcPr>
        <w:p w14:paraId="08BBCCBB" w14:textId="77777777" w:rsidR="007915BE" w:rsidRPr="007915BE" w:rsidRDefault="007915BE" w:rsidP="007915B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ptos Display" w:eastAsia="Times New Roman" w:hAnsi="Aptos Display" w:cs="Times New Roman"/>
              <w:sz w:val="16"/>
              <w:szCs w:val="16"/>
              <w:lang w:eastAsia="tr-TR"/>
            </w:rPr>
          </w:pPr>
          <w:r w:rsidRPr="007915BE">
            <w:rPr>
              <w:rFonts w:ascii="Aptos Display" w:eastAsia="Times New Roman" w:hAnsi="Aptos Display" w:cs="Times New Roman"/>
              <w:b/>
              <w:sz w:val="16"/>
              <w:szCs w:val="16"/>
              <w:lang w:eastAsia="tr-TR"/>
            </w:rPr>
            <w:t>Sayfa</w:t>
          </w:r>
        </w:p>
      </w:tc>
    </w:tr>
    <w:tr w:rsidR="00BF586B" w:rsidRPr="007915BE" w14:paraId="01266A15" w14:textId="77777777" w:rsidTr="00BF586B">
      <w:trPr>
        <w:trHeight w:val="267"/>
        <w:jc w:val="center"/>
      </w:trPr>
      <w:tc>
        <w:tcPr>
          <w:tcW w:w="2260" w:type="dxa"/>
          <w:vMerge/>
          <w:tcBorders>
            <w:left w:val="single" w:sz="12" w:space="0" w:color="C00000"/>
            <w:bottom w:val="single" w:sz="12" w:space="0" w:color="C00000"/>
            <w:right w:val="single" w:sz="12" w:space="0" w:color="FFC000"/>
          </w:tcBorders>
          <w:vAlign w:val="center"/>
        </w:tcPr>
        <w:p w14:paraId="38395CA8" w14:textId="77777777" w:rsidR="007915BE" w:rsidRPr="007915BE" w:rsidRDefault="007915BE" w:rsidP="007915B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985" w:type="dxa"/>
          <w:tcBorders>
            <w:left w:val="single" w:sz="12" w:space="0" w:color="FFC000"/>
            <w:bottom w:val="single" w:sz="12" w:space="0" w:color="C00000"/>
          </w:tcBorders>
          <w:vAlign w:val="center"/>
        </w:tcPr>
        <w:p w14:paraId="0BA45F05" w14:textId="1FAECB84" w:rsidR="007915BE" w:rsidRPr="007915BE" w:rsidRDefault="007915BE" w:rsidP="00BF586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ptos Display" w:eastAsia="Times New Roman" w:hAnsi="Aptos Display" w:cs="Times New Roman"/>
              <w:b/>
              <w:bCs/>
              <w:color w:val="FF0000"/>
              <w:sz w:val="16"/>
              <w:szCs w:val="16"/>
              <w:lang w:eastAsia="tr-TR"/>
            </w:rPr>
          </w:pPr>
          <w:r w:rsidRPr="007915BE">
            <w:rPr>
              <w:rFonts w:ascii="Aptos Display" w:eastAsia="Times New Roman" w:hAnsi="Aptos Display" w:cs="Times New Roman"/>
              <w:b/>
              <w:bCs/>
              <w:color w:val="FF0000"/>
              <w:sz w:val="16"/>
              <w:szCs w:val="16"/>
              <w:lang w:eastAsia="tr-TR"/>
            </w:rPr>
            <w:t>“</w:t>
          </w:r>
          <w:r w:rsidR="00BF586B">
            <w:rPr>
              <w:rFonts w:ascii="Aptos Display" w:eastAsia="Times New Roman" w:hAnsi="Aptos Display" w:cs="Times New Roman"/>
              <w:b/>
              <w:bCs/>
              <w:color w:val="FF0000"/>
              <w:sz w:val="16"/>
              <w:szCs w:val="16"/>
              <w:lang w:eastAsia="tr-TR"/>
            </w:rPr>
            <w:t>GENEL</w:t>
          </w:r>
          <w:r w:rsidRPr="007915BE">
            <w:rPr>
              <w:rFonts w:ascii="Aptos Display" w:eastAsia="Times New Roman" w:hAnsi="Aptos Display" w:cs="Times New Roman"/>
              <w:b/>
              <w:bCs/>
              <w:color w:val="FF0000"/>
              <w:sz w:val="16"/>
              <w:szCs w:val="16"/>
              <w:lang w:eastAsia="tr-TR"/>
            </w:rPr>
            <w:t>”</w:t>
          </w:r>
        </w:p>
        <w:p w14:paraId="3BDDE8F5" w14:textId="77777777" w:rsidR="007915BE" w:rsidRPr="007915BE" w:rsidRDefault="007915BE" w:rsidP="00BF586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ptos Display" w:eastAsia="Times New Roman" w:hAnsi="Aptos Display" w:cs="Times New Roman"/>
              <w:sz w:val="16"/>
              <w:szCs w:val="16"/>
              <w:lang w:eastAsia="tr-TR"/>
            </w:rPr>
          </w:pPr>
        </w:p>
      </w:tc>
      <w:tc>
        <w:tcPr>
          <w:tcW w:w="1276" w:type="dxa"/>
          <w:tcBorders>
            <w:bottom w:val="single" w:sz="12" w:space="0" w:color="C00000"/>
          </w:tcBorders>
          <w:vAlign w:val="center"/>
        </w:tcPr>
        <w:p w14:paraId="4B3EC3F0" w14:textId="318097BB" w:rsidR="007915BE" w:rsidRPr="007915BE" w:rsidRDefault="00BF586B" w:rsidP="00BF586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ptos Display" w:eastAsia="Times New Roman" w:hAnsi="Aptos Display" w:cs="Times New Roman"/>
              <w:sz w:val="16"/>
              <w:szCs w:val="16"/>
              <w:lang w:eastAsia="tr-TR"/>
            </w:rPr>
          </w:pPr>
          <w:r>
            <w:rPr>
              <w:rFonts w:ascii="Aptos Display" w:eastAsia="Times New Roman" w:hAnsi="Aptos Display" w:cs="Times New Roman"/>
              <w:sz w:val="16"/>
              <w:szCs w:val="16"/>
              <w:lang w:eastAsia="tr-TR"/>
            </w:rPr>
            <w:t>MT.POL</w:t>
          </w:r>
          <w:r w:rsidR="007915BE" w:rsidRPr="007915BE">
            <w:rPr>
              <w:rFonts w:ascii="Aptos Display" w:eastAsia="Times New Roman" w:hAnsi="Aptos Display" w:cs="Times New Roman"/>
              <w:sz w:val="16"/>
              <w:szCs w:val="16"/>
              <w:lang w:eastAsia="tr-TR"/>
            </w:rPr>
            <w:t>.0</w:t>
          </w:r>
          <w:r w:rsidR="001229B5">
            <w:rPr>
              <w:rFonts w:ascii="Aptos Display" w:eastAsia="Times New Roman" w:hAnsi="Aptos Display" w:cs="Times New Roman"/>
              <w:sz w:val="16"/>
              <w:szCs w:val="16"/>
              <w:lang w:eastAsia="tr-TR"/>
            </w:rPr>
            <w:t>1</w:t>
          </w:r>
        </w:p>
      </w:tc>
      <w:tc>
        <w:tcPr>
          <w:tcW w:w="1701" w:type="dxa"/>
          <w:tcBorders>
            <w:bottom w:val="single" w:sz="12" w:space="0" w:color="C00000"/>
          </w:tcBorders>
          <w:vAlign w:val="center"/>
        </w:tcPr>
        <w:p w14:paraId="41EFAC39" w14:textId="77777777" w:rsidR="007915BE" w:rsidRPr="007915BE" w:rsidRDefault="007915BE" w:rsidP="00BF586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ptos Display" w:eastAsia="Times New Roman" w:hAnsi="Aptos Display" w:cs="Times New Roman"/>
              <w:sz w:val="16"/>
              <w:szCs w:val="16"/>
              <w:lang w:eastAsia="tr-TR"/>
            </w:rPr>
          </w:pPr>
          <w:r w:rsidRPr="007915BE">
            <w:rPr>
              <w:rFonts w:ascii="Aptos Display" w:eastAsia="Times New Roman" w:hAnsi="Aptos Display" w:cs="Times New Roman"/>
              <w:sz w:val="16"/>
              <w:szCs w:val="16"/>
              <w:lang w:eastAsia="tr-TR"/>
            </w:rPr>
            <w:t>10.07.2025</w:t>
          </w:r>
        </w:p>
      </w:tc>
      <w:tc>
        <w:tcPr>
          <w:tcW w:w="966" w:type="dxa"/>
          <w:tcBorders>
            <w:bottom w:val="single" w:sz="12" w:space="0" w:color="C00000"/>
          </w:tcBorders>
          <w:vAlign w:val="center"/>
        </w:tcPr>
        <w:p w14:paraId="22AEDEFA" w14:textId="011EC924" w:rsidR="007915BE" w:rsidRPr="007915BE" w:rsidRDefault="001229B5" w:rsidP="00BF586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ptos Display" w:eastAsia="Times New Roman" w:hAnsi="Aptos Display" w:cs="Times New Roman"/>
              <w:sz w:val="16"/>
              <w:szCs w:val="16"/>
              <w:lang w:eastAsia="tr-TR"/>
            </w:rPr>
          </w:pPr>
          <w:r>
            <w:rPr>
              <w:rFonts w:ascii="Aptos Display" w:eastAsia="Times New Roman" w:hAnsi="Aptos Display" w:cs="Times New Roman"/>
              <w:sz w:val="16"/>
              <w:szCs w:val="16"/>
              <w:lang w:eastAsia="tr-TR"/>
            </w:rPr>
            <w:t>0</w:t>
          </w:r>
          <w:r w:rsidR="007915BE" w:rsidRPr="007915BE">
            <w:rPr>
              <w:rFonts w:ascii="Aptos Display" w:eastAsia="Times New Roman" w:hAnsi="Aptos Display" w:cs="Times New Roman"/>
              <w:sz w:val="16"/>
              <w:szCs w:val="16"/>
              <w:lang w:eastAsia="tr-TR"/>
            </w:rPr>
            <w:t>.0</w:t>
          </w:r>
        </w:p>
      </w:tc>
      <w:tc>
        <w:tcPr>
          <w:tcW w:w="1539" w:type="dxa"/>
          <w:tcBorders>
            <w:bottom w:val="single" w:sz="12" w:space="0" w:color="C00000"/>
          </w:tcBorders>
          <w:vAlign w:val="center"/>
        </w:tcPr>
        <w:p w14:paraId="29ACCF40" w14:textId="30A23B9C" w:rsidR="007915BE" w:rsidRPr="007915BE" w:rsidRDefault="001229B5" w:rsidP="00BF586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ptos Display" w:eastAsia="Times New Roman" w:hAnsi="Aptos Display" w:cs="Times New Roman"/>
              <w:sz w:val="16"/>
              <w:szCs w:val="16"/>
              <w:lang w:eastAsia="tr-TR"/>
            </w:rPr>
          </w:pPr>
          <w:r>
            <w:rPr>
              <w:rFonts w:ascii="Aptos Display" w:eastAsia="Times New Roman" w:hAnsi="Aptos Display" w:cs="Times New Roman"/>
              <w:sz w:val="16"/>
              <w:szCs w:val="16"/>
              <w:lang w:eastAsia="tr-TR"/>
            </w:rPr>
            <w:t>-</w:t>
          </w:r>
        </w:p>
      </w:tc>
      <w:tc>
        <w:tcPr>
          <w:tcW w:w="900" w:type="dxa"/>
          <w:tcBorders>
            <w:bottom w:val="single" w:sz="12" w:space="0" w:color="C00000"/>
            <w:right w:val="single" w:sz="12" w:space="0" w:color="C00000"/>
          </w:tcBorders>
          <w:vAlign w:val="center"/>
        </w:tcPr>
        <w:p w14:paraId="65978717" w14:textId="77777777" w:rsidR="007915BE" w:rsidRPr="007915BE" w:rsidRDefault="007915BE" w:rsidP="00BF586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ptos Display" w:eastAsia="Times New Roman" w:hAnsi="Aptos Display" w:cs="Times New Roman"/>
              <w:sz w:val="16"/>
              <w:szCs w:val="16"/>
              <w:lang w:eastAsia="tr-TR"/>
            </w:rPr>
          </w:pPr>
          <w:r w:rsidRPr="007915BE">
            <w:rPr>
              <w:rFonts w:ascii="Aptos Display" w:eastAsia="Times New Roman" w:hAnsi="Aptos Display" w:cs="Times New Roman"/>
              <w:bCs/>
              <w:sz w:val="16"/>
              <w:szCs w:val="16"/>
              <w:lang w:eastAsia="tr-TR"/>
            </w:rPr>
            <w:fldChar w:fldCharType="begin"/>
          </w:r>
          <w:r w:rsidRPr="007915BE">
            <w:rPr>
              <w:rFonts w:ascii="Aptos Display" w:eastAsia="Times New Roman" w:hAnsi="Aptos Display" w:cs="Times New Roman"/>
              <w:bCs/>
              <w:sz w:val="16"/>
              <w:szCs w:val="16"/>
              <w:lang w:eastAsia="tr-TR"/>
            </w:rPr>
            <w:instrText>PAGE  \* Arabic  \* MERGEFORMAT</w:instrText>
          </w:r>
          <w:r w:rsidRPr="007915BE">
            <w:rPr>
              <w:rFonts w:ascii="Aptos Display" w:eastAsia="Times New Roman" w:hAnsi="Aptos Display" w:cs="Times New Roman"/>
              <w:bCs/>
              <w:sz w:val="16"/>
              <w:szCs w:val="16"/>
              <w:lang w:eastAsia="tr-TR"/>
            </w:rPr>
            <w:fldChar w:fldCharType="separate"/>
          </w:r>
          <w:r w:rsidRPr="007915BE">
            <w:rPr>
              <w:rFonts w:ascii="Aptos Display" w:eastAsia="Times New Roman" w:hAnsi="Aptos Display" w:cs="Times New Roman"/>
              <w:bCs/>
              <w:sz w:val="16"/>
              <w:szCs w:val="16"/>
              <w:lang w:eastAsia="tr-TR"/>
            </w:rPr>
            <w:t>0</w:t>
          </w:r>
          <w:r w:rsidRPr="007915BE">
            <w:rPr>
              <w:rFonts w:ascii="Aptos Display" w:eastAsia="Times New Roman" w:hAnsi="Aptos Display" w:cs="Times New Roman"/>
              <w:sz w:val="16"/>
              <w:szCs w:val="16"/>
              <w:lang w:eastAsia="tr-TR"/>
            </w:rPr>
            <w:fldChar w:fldCharType="end"/>
          </w:r>
          <w:r w:rsidRPr="007915BE">
            <w:rPr>
              <w:rFonts w:ascii="Aptos Display" w:eastAsia="Times New Roman" w:hAnsi="Aptos Display" w:cs="Times New Roman"/>
              <w:sz w:val="16"/>
              <w:szCs w:val="16"/>
              <w:lang w:eastAsia="tr-TR"/>
            </w:rPr>
            <w:t xml:space="preserve"> / </w:t>
          </w:r>
          <w:r w:rsidRPr="007915BE">
            <w:rPr>
              <w:rFonts w:ascii="Aptos Display" w:eastAsia="Times New Roman" w:hAnsi="Aptos Display" w:cs="Times New Roman"/>
              <w:bCs/>
              <w:sz w:val="16"/>
              <w:szCs w:val="16"/>
              <w:lang w:eastAsia="tr-TR"/>
            </w:rPr>
            <w:fldChar w:fldCharType="begin"/>
          </w:r>
          <w:r w:rsidRPr="007915BE">
            <w:rPr>
              <w:rFonts w:ascii="Aptos Display" w:eastAsia="Times New Roman" w:hAnsi="Aptos Display" w:cs="Times New Roman"/>
              <w:bCs/>
              <w:sz w:val="16"/>
              <w:szCs w:val="16"/>
              <w:lang w:eastAsia="tr-TR"/>
            </w:rPr>
            <w:instrText>NUMPAGES  \* Arabic  \* MERGEFORMAT</w:instrText>
          </w:r>
          <w:r w:rsidRPr="007915BE">
            <w:rPr>
              <w:rFonts w:ascii="Aptos Display" w:eastAsia="Times New Roman" w:hAnsi="Aptos Display" w:cs="Times New Roman"/>
              <w:bCs/>
              <w:sz w:val="16"/>
              <w:szCs w:val="16"/>
              <w:lang w:eastAsia="tr-TR"/>
            </w:rPr>
            <w:fldChar w:fldCharType="separate"/>
          </w:r>
          <w:r w:rsidRPr="007915BE">
            <w:rPr>
              <w:rFonts w:ascii="Aptos Display" w:eastAsia="Times New Roman" w:hAnsi="Aptos Display" w:cs="Times New Roman"/>
              <w:bCs/>
              <w:sz w:val="16"/>
              <w:szCs w:val="16"/>
              <w:lang w:eastAsia="tr-TR"/>
            </w:rPr>
            <w:t>1</w:t>
          </w:r>
          <w:r w:rsidRPr="007915BE">
            <w:rPr>
              <w:rFonts w:ascii="Aptos Display" w:eastAsia="Times New Roman" w:hAnsi="Aptos Display" w:cs="Times New Roman"/>
              <w:sz w:val="16"/>
              <w:szCs w:val="16"/>
              <w:lang w:eastAsia="tr-TR"/>
            </w:rPr>
            <w:fldChar w:fldCharType="end"/>
          </w:r>
        </w:p>
      </w:tc>
    </w:tr>
  </w:tbl>
  <w:p w14:paraId="6AC00692" w14:textId="77777777" w:rsidR="007915BE" w:rsidRDefault="007915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830FB" w14:textId="77777777" w:rsidR="00124934" w:rsidRDefault="00124934" w:rsidP="007915BE">
      <w:pPr>
        <w:spacing w:after="0" w:line="240" w:lineRule="auto"/>
      </w:pPr>
      <w:r>
        <w:separator/>
      </w:r>
    </w:p>
  </w:footnote>
  <w:footnote w:type="continuationSeparator" w:id="0">
    <w:p w14:paraId="3E3D9347" w14:textId="77777777" w:rsidR="00124934" w:rsidRDefault="00124934" w:rsidP="00791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DzTablo11"/>
      <w:tblW w:w="9624" w:type="dxa"/>
      <w:tblLook w:val="01E0" w:firstRow="1" w:lastRow="1" w:firstColumn="1" w:lastColumn="1" w:noHBand="0" w:noVBand="0"/>
    </w:tblPr>
    <w:tblGrid>
      <w:gridCol w:w="4238"/>
      <w:gridCol w:w="5386"/>
    </w:tblGrid>
    <w:tr w:rsidR="007915BE" w:rsidRPr="007915BE" w14:paraId="6CBEE303" w14:textId="77777777" w:rsidTr="007915B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1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238" w:type="dxa"/>
          <w:tcBorders>
            <w:top w:val="single" w:sz="12" w:space="0" w:color="C00000"/>
            <w:left w:val="single" w:sz="12" w:space="0" w:color="C00000"/>
            <w:bottom w:val="single" w:sz="12" w:space="0" w:color="C00000"/>
          </w:tcBorders>
        </w:tcPr>
        <w:p w14:paraId="72533FE5" w14:textId="4B0BFD90" w:rsidR="007915BE" w:rsidRPr="007915BE" w:rsidRDefault="007915BE" w:rsidP="007915BE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/>
            </w:rPr>
          </w:pPr>
          <w:r w:rsidRPr="007915BE">
            <w:rPr>
              <w:rFonts w:ascii="Times New Roman" w:eastAsia="Times New Roman" w:hAnsi="Times New Roman"/>
              <w:noProof/>
            </w:rPr>
            <w:drawing>
              <wp:inline distT="0" distB="0" distL="0" distR="0" wp14:anchorId="260B65B1" wp14:editId="0B551415">
                <wp:extent cx="2519975" cy="6286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9891" cy="6311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5386" w:type="dxa"/>
          <w:tcBorders>
            <w:top w:val="single" w:sz="12" w:space="0" w:color="C00000"/>
            <w:bottom w:val="single" w:sz="12" w:space="0" w:color="C00000"/>
            <w:right w:val="single" w:sz="12" w:space="0" w:color="C00000"/>
          </w:tcBorders>
          <w:vAlign w:val="center"/>
        </w:tcPr>
        <w:p w14:paraId="3A65C18C" w14:textId="3B38B606" w:rsidR="007915BE" w:rsidRPr="007915BE" w:rsidRDefault="001B4157" w:rsidP="007915BE">
          <w:pPr>
            <w:tabs>
              <w:tab w:val="center" w:pos="4536"/>
              <w:tab w:val="right" w:pos="9072"/>
            </w:tabs>
            <w:jc w:val="center"/>
            <w:rPr>
              <w:rFonts w:ascii="Aptos Display" w:eastAsia="Times New Roman" w:hAnsi="Aptos Display"/>
              <w:sz w:val="36"/>
              <w:szCs w:val="36"/>
            </w:rPr>
          </w:pPr>
          <w:r>
            <w:rPr>
              <w:rFonts w:ascii="Aptos Display" w:eastAsia="Times New Roman" w:hAnsi="Aptos Display"/>
              <w:sz w:val="36"/>
              <w:szCs w:val="36"/>
            </w:rPr>
            <w:t>BİLGİ GÜVENLİĞİ</w:t>
          </w:r>
          <w:r w:rsidR="007915BE" w:rsidRPr="007915BE">
            <w:rPr>
              <w:rFonts w:ascii="Aptos Display" w:eastAsia="Times New Roman" w:hAnsi="Aptos Display"/>
              <w:sz w:val="36"/>
              <w:szCs w:val="36"/>
            </w:rPr>
            <w:t xml:space="preserve"> POLİTİKASI</w:t>
          </w:r>
        </w:p>
      </w:tc>
    </w:tr>
  </w:tbl>
  <w:p w14:paraId="7C2E3067" w14:textId="77777777" w:rsidR="007915BE" w:rsidRDefault="007915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7675"/>
    <w:multiLevelType w:val="multilevel"/>
    <w:tmpl w:val="87CE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20859"/>
    <w:multiLevelType w:val="multilevel"/>
    <w:tmpl w:val="FD1A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95D66"/>
    <w:multiLevelType w:val="multilevel"/>
    <w:tmpl w:val="CF4C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55602"/>
    <w:multiLevelType w:val="multilevel"/>
    <w:tmpl w:val="96A0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14D4D"/>
    <w:multiLevelType w:val="multilevel"/>
    <w:tmpl w:val="978E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AC6118"/>
    <w:multiLevelType w:val="multilevel"/>
    <w:tmpl w:val="3386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86018"/>
    <w:multiLevelType w:val="multilevel"/>
    <w:tmpl w:val="8F12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A710F6"/>
    <w:multiLevelType w:val="multilevel"/>
    <w:tmpl w:val="C008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E265B5"/>
    <w:multiLevelType w:val="multilevel"/>
    <w:tmpl w:val="26F8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4E3283"/>
    <w:multiLevelType w:val="multilevel"/>
    <w:tmpl w:val="174C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33E69"/>
    <w:multiLevelType w:val="multilevel"/>
    <w:tmpl w:val="FB2A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C26A07"/>
    <w:multiLevelType w:val="multilevel"/>
    <w:tmpl w:val="C28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B8668C"/>
    <w:multiLevelType w:val="multilevel"/>
    <w:tmpl w:val="98BA9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2392781">
    <w:abstractNumId w:val="0"/>
  </w:num>
  <w:num w:numId="2" w16cid:durableId="2035419569">
    <w:abstractNumId w:val="11"/>
  </w:num>
  <w:num w:numId="3" w16cid:durableId="357198455">
    <w:abstractNumId w:val="12"/>
  </w:num>
  <w:num w:numId="4" w16cid:durableId="1447582370">
    <w:abstractNumId w:val="1"/>
  </w:num>
  <w:num w:numId="5" w16cid:durableId="193079038">
    <w:abstractNumId w:val="6"/>
  </w:num>
  <w:num w:numId="6" w16cid:durableId="67581646">
    <w:abstractNumId w:val="4"/>
  </w:num>
  <w:num w:numId="7" w16cid:durableId="1192838880">
    <w:abstractNumId w:val="3"/>
  </w:num>
  <w:num w:numId="8" w16cid:durableId="266280707">
    <w:abstractNumId w:val="7"/>
  </w:num>
  <w:num w:numId="9" w16cid:durableId="428352626">
    <w:abstractNumId w:val="9"/>
  </w:num>
  <w:num w:numId="10" w16cid:durableId="1293753947">
    <w:abstractNumId w:val="8"/>
  </w:num>
  <w:num w:numId="11" w16cid:durableId="544945766">
    <w:abstractNumId w:val="5"/>
  </w:num>
  <w:num w:numId="12" w16cid:durableId="538856411">
    <w:abstractNumId w:val="2"/>
  </w:num>
  <w:num w:numId="13" w16cid:durableId="1137988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BE"/>
    <w:rsid w:val="001229B5"/>
    <w:rsid w:val="00124934"/>
    <w:rsid w:val="00142E14"/>
    <w:rsid w:val="001B4157"/>
    <w:rsid w:val="00235549"/>
    <w:rsid w:val="00262782"/>
    <w:rsid w:val="00333BD0"/>
    <w:rsid w:val="00521FDC"/>
    <w:rsid w:val="00640AE1"/>
    <w:rsid w:val="007915BE"/>
    <w:rsid w:val="0082019B"/>
    <w:rsid w:val="008D31EF"/>
    <w:rsid w:val="009E4A1E"/>
    <w:rsid w:val="00B53A53"/>
    <w:rsid w:val="00BF586B"/>
    <w:rsid w:val="00CC6033"/>
    <w:rsid w:val="00D205E7"/>
    <w:rsid w:val="00D24678"/>
    <w:rsid w:val="00D3479A"/>
    <w:rsid w:val="00DA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D6CD5"/>
  <w15:chartTrackingRefBased/>
  <w15:docId w15:val="{A9DCB320-C238-4853-AA1E-9449E8AC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157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91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1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1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1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1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1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1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1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1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1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1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1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15B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15B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15B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15B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15B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15B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91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1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91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91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91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915B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915B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915B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1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15B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915BE"/>
    <w:rPr>
      <w:b/>
      <w:bCs/>
      <w:smallCaps/>
      <w:color w:val="0F4761" w:themeColor="accent1" w:themeShade="BF"/>
      <w:spacing w:val="5"/>
    </w:rPr>
  </w:style>
  <w:style w:type="table" w:styleId="DzTablo1">
    <w:name w:val="Plain Table 1"/>
    <w:basedOn w:val="NormalTablo"/>
    <w:uiPriority w:val="41"/>
    <w:rsid w:val="007915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Bilgi">
    <w:name w:val="header"/>
    <w:basedOn w:val="Normal"/>
    <w:link w:val="stBilgiChar"/>
    <w:uiPriority w:val="99"/>
    <w:unhideWhenUsed/>
    <w:rsid w:val="00791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15BE"/>
  </w:style>
  <w:style w:type="paragraph" w:styleId="AltBilgi">
    <w:name w:val="footer"/>
    <w:basedOn w:val="Normal"/>
    <w:link w:val="AltBilgiChar"/>
    <w:uiPriority w:val="99"/>
    <w:unhideWhenUsed/>
    <w:rsid w:val="00791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15BE"/>
  </w:style>
  <w:style w:type="table" w:customStyle="1" w:styleId="DzTablo11">
    <w:name w:val="Düz Tablo 11"/>
    <w:basedOn w:val="NormalTablo"/>
    <w:next w:val="DzTablo1"/>
    <w:uiPriority w:val="41"/>
    <w:rsid w:val="007915B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Kpr">
    <w:name w:val="Hyperlink"/>
    <w:basedOn w:val="VarsaylanParagrafYazTipi"/>
    <w:uiPriority w:val="99"/>
    <w:unhideWhenUsed/>
    <w:rsid w:val="001B41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tertechb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tertechb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Müfit DALBUDAK</dc:creator>
  <cp:keywords/>
  <dc:description/>
  <cp:lastModifiedBy>Müfit DALBUDAK</cp:lastModifiedBy>
  <cp:revision>4</cp:revision>
  <dcterms:created xsi:type="dcterms:W3CDTF">2025-12-11T17:00:00Z</dcterms:created>
  <dcterms:modified xsi:type="dcterms:W3CDTF">2025-12-11T17:22:00Z</dcterms:modified>
</cp:coreProperties>
</file>